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20" w:tblpY="760"/>
        <w:tblOverlap w:val="never"/>
        <w:tblW w:w="13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6"/>
        <w:gridCol w:w="1017"/>
        <w:gridCol w:w="3833"/>
        <w:gridCol w:w="2917"/>
        <w:gridCol w:w="246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eastAsia="zh-CN"/>
              </w:rPr>
              <w:t>中共桐梓县委宣传部</w:t>
            </w: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2021年度公开选调公务员进入面试人员名单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/职级</w:t>
            </w:r>
          </w:p>
        </w:tc>
        <w:tc>
          <w:tcPr>
            <w:tcW w:w="2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进入公务员服务时间</w:t>
            </w:r>
          </w:p>
        </w:tc>
        <w:tc>
          <w:tcPr>
            <w:tcW w:w="2467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基层服务服务年限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杨用健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九坝镇人民政府一级科员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楚米镇人民政府四级主任科员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周树容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夜郎镇人民政府乡村振兴办负责人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陈泽月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容光镇人民政府一级科员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D4D82"/>
    <w:rsid w:val="32714C00"/>
    <w:rsid w:val="743D4D82"/>
    <w:rsid w:val="7BA064F2"/>
    <w:rsid w:val="7BB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2021-11-29T03:39:00Z</dcterms:created>
  <dc:creator>Administrator</dc:creator>
  <cp:lastModifiedBy>Administrator</cp:lastModifiedBy>
  <dcterms:modified xsi:type="dcterms:W3CDTF">2021-11-29T03:51:50Z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