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bookmarkStart w:id="10" w:name="_GoBack"/>
      <w:bookmarkEnd w:id="10"/>
    </w:p>
    <w:p>
      <w:pPr>
        <w:pStyle w:val="2"/>
        <w:rPr>
          <w:rFonts w:ascii="Times New Roman"/>
          <w:sz w:val="24"/>
        </w:rPr>
      </w:pPr>
    </w:p>
    <w:p>
      <w:pPr>
        <w:tabs>
          <w:tab w:val="left" w:pos="1364"/>
          <w:tab w:val="left" w:pos="2621"/>
          <w:tab w:val="left" w:pos="3879"/>
          <w:tab w:val="left" w:pos="5137"/>
          <w:tab w:val="left" w:pos="6394"/>
          <w:tab w:val="left" w:pos="7657"/>
        </w:tabs>
        <w:spacing w:before="11"/>
        <w:ind w:left="106" w:right="0" w:firstLine="0"/>
        <w:jc w:val="left"/>
        <w:rPr>
          <w:rFonts w:hint="eastAsia" w:ascii="PMingLiU" w:eastAsia="PMingLiU"/>
          <w:sz w:val="64"/>
        </w:rPr>
      </w:pPr>
      <w:bookmarkStart w:id="0" w:name="2.黔东南州2020年特岗计划实施方案的通知人社6.29"/>
      <w:bookmarkEnd w:id="0"/>
      <w:r>
        <w:rPr>
          <w:rFonts w:hint="eastAsia" w:ascii="PMingLiU" w:eastAsia="PMingLiU"/>
          <w:color w:val="FF0000"/>
          <w:w w:val="85"/>
          <w:sz w:val="64"/>
        </w:rPr>
        <w:t>黔</w:t>
      </w:r>
      <w:r>
        <w:rPr>
          <w:rFonts w:hint="eastAsia" w:ascii="PMingLiU" w:eastAsia="PMingLiU"/>
          <w:color w:val="FF0000"/>
          <w:w w:val="85"/>
          <w:sz w:val="64"/>
        </w:rPr>
        <w:tab/>
      </w:r>
      <w:r>
        <w:rPr>
          <w:rFonts w:hint="eastAsia" w:ascii="PMingLiU" w:eastAsia="PMingLiU"/>
          <w:color w:val="FF0000"/>
          <w:w w:val="85"/>
          <w:sz w:val="64"/>
        </w:rPr>
        <w:t>东</w:t>
      </w:r>
      <w:r>
        <w:rPr>
          <w:rFonts w:hint="eastAsia" w:ascii="PMingLiU" w:eastAsia="PMingLiU"/>
          <w:color w:val="FF0000"/>
          <w:w w:val="85"/>
          <w:sz w:val="64"/>
        </w:rPr>
        <w:tab/>
      </w:r>
      <w:r>
        <w:rPr>
          <w:rFonts w:hint="eastAsia" w:ascii="PMingLiU" w:eastAsia="PMingLiU"/>
          <w:color w:val="FF0000"/>
          <w:w w:val="85"/>
          <w:sz w:val="64"/>
        </w:rPr>
        <w:t>南</w:t>
      </w:r>
      <w:r>
        <w:rPr>
          <w:rFonts w:hint="eastAsia" w:ascii="PMingLiU" w:eastAsia="PMingLiU"/>
          <w:color w:val="FF0000"/>
          <w:w w:val="85"/>
          <w:sz w:val="64"/>
        </w:rPr>
        <w:tab/>
      </w:r>
      <w:r>
        <w:rPr>
          <w:rFonts w:hint="eastAsia" w:ascii="PMingLiU" w:eastAsia="PMingLiU"/>
          <w:color w:val="FF0000"/>
          <w:w w:val="85"/>
          <w:sz w:val="64"/>
        </w:rPr>
        <w:t>州</w:t>
      </w:r>
      <w:r>
        <w:rPr>
          <w:rFonts w:hint="eastAsia" w:ascii="PMingLiU" w:eastAsia="PMingLiU"/>
          <w:color w:val="FF0000"/>
          <w:w w:val="85"/>
          <w:sz w:val="64"/>
        </w:rPr>
        <w:tab/>
      </w:r>
      <w:r>
        <w:rPr>
          <w:rFonts w:hint="eastAsia" w:ascii="PMingLiU" w:eastAsia="PMingLiU"/>
          <w:color w:val="FF0000"/>
          <w:w w:val="85"/>
          <w:sz w:val="64"/>
        </w:rPr>
        <w:t>教</w:t>
      </w:r>
      <w:r>
        <w:rPr>
          <w:rFonts w:hint="eastAsia" w:ascii="PMingLiU" w:eastAsia="PMingLiU"/>
          <w:color w:val="FF0000"/>
          <w:w w:val="85"/>
          <w:sz w:val="64"/>
        </w:rPr>
        <w:tab/>
      </w:r>
      <w:r>
        <w:rPr>
          <w:rFonts w:hint="eastAsia" w:ascii="PMingLiU" w:eastAsia="PMingLiU"/>
          <w:color w:val="FF0000"/>
          <w:w w:val="85"/>
          <w:sz w:val="64"/>
        </w:rPr>
        <w:t>育</w:t>
      </w:r>
      <w:r>
        <w:rPr>
          <w:rFonts w:hint="eastAsia" w:ascii="PMingLiU" w:eastAsia="PMingLiU"/>
          <w:color w:val="FF0000"/>
          <w:w w:val="85"/>
          <w:sz w:val="64"/>
        </w:rPr>
        <w:tab/>
      </w:r>
      <w:r>
        <w:rPr>
          <w:rFonts w:hint="eastAsia" w:ascii="PMingLiU" w:eastAsia="PMingLiU"/>
          <w:color w:val="FF0000"/>
          <w:w w:val="85"/>
          <w:sz w:val="64"/>
        </w:rPr>
        <w:t>局</w:t>
      </w:r>
    </w:p>
    <w:p>
      <w:pPr>
        <w:tabs>
          <w:tab w:val="left" w:pos="8472"/>
        </w:tabs>
        <w:spacing w:before="110" w:line="160" w:lineRule="auto"/>
        <w:ind w:left="106" w:right="0" w:firstLine="0"/>
        <w:jc w:val="left"/>
        <w:rPr>
          <w:rFonts w:hint="eastAsia" w:ascii="PMingLiU" w:eastAsia="PMingLiU"/>
          <w:sz w:val="76"/>
        </w:rPr>
      </w:pPr>
      <w:r>
        <w:rPr>
          <w:rFonts w:hint="eastAsia" w:ascii="PMingLiU" w:eastAsia="PMingLiU"/>
          <w:color w:val="FF0000"/>
          <w:spacing w:val="-8"/>
          <w:w w:val="75"/>
          <w:sz w:val="64"/>
        </w:rPr>
        <w:t>中共黔</w:t>
      </w:r>
      <w:r>
        <w:rPr>
          <w:rFonts w:hint="eastAsia" w:ascii="PMingLiU" w:eastAsia="PMingLiU"/>
          <w:color w:val="FF0000"/>
          <w:spacing w:val="-11"/>
          <w:w w:val="75"/>
          <w:sz w:val="64"/>
        </w:rPr>
        <w:t>东南</w:t>
      </w:r>
      <w:r>
        <w:rPr>
          <w:rFonts w:hint="eastAsia" w:ascii="PMingLiU" w:eastAsia="PMingLiU"/>
          <w:color w:val="FF0000"/>
          <w:spacing w:val="-8"/>
          <w:w w:val="75"/>
          <w:sz w:val="64"/>
        </w:rPr>
        <w:t>州委机</w:t>
      </w:r>
      <w:r>
        <w:rPr>
          <w:rFonts w:hint="eastAsia" w:ascii="PMingLiU" w:eastAsia="PMingLiU"/>
          <w:color w:val="FF0000"/>
          <w:spacing w:val="-11"/>
          <w:w w:val="75"/>
          <w:sz w:val="64"/>
        </w:rPr>
        <w:t>构编</w:t>
      </w:r>
      <w:r>
        <w:rPr>
          <w:rFonts w:hint="eastAsia" w:ascii="PMingLiU" w:eastAsia="PMingLiU"/>
          <w:color w:val="FF0000"/>
          <w:spacing w:val="-8"/>
          <w:w w:val="75"/>
          <w:sz w:val="64"/>
        </w:rPr>
        <w:t>制委员</w:t>
      </w:r>
      <w:r>
        <w:rPr>
          <w:rFonts w:hint="eastAsia" w:ascii="PMingLiU" w:eastAsia="PMingLiU"/>
          <w:color w:val="FF0000"/>
          <w:spacing w:val="-12"/>
          <w:w w:val="75"/>
          <w:sz w:val="64"/>
        </w:rPr>
        <w:t>会</w:t>
      </w:r>
      <w:r>
        <w:rPr>
          <w:rFonts w:hint="eastAsia" w:ascii="PMingLiU" w:eastAsia="PMingLiU"/>
          <w:color w:val="FF0000"/>
          <w:spacing w:val="-11"/>
          <w:w w:val="75"/>
          <w:sz w:val="64"/>
        </w:rPr>
        <w:t>办</w:t>
      </w:r>
      <w:r>
        <w:rPr>
          <w:rFonts w:hint="eastAsia" w:ascii="PMingLiU" w:eastAsia="PMingLiU"/>
          <w:color w:val="FF0000"/>
          <w:spacing w:val="-8"/>
          <w:w w:val="75"/>
          <w:sz w:val="64"/>
        </w:rPr>
        <w:t>公</w:t>
      </w:r>
      <w:r>
        <w:rPr>
          <w:rFonts w:hint="eastAsia" w:ascii="PMingLiU" w:eastAsia="PMingLiU"/>
          <w:color w:val="FF0000"/>
          <w:w w:val="75"/>
          <w:sz w:val="64"/>
        </w:rPr>
        <w:t>室</w:t>
      </w:r>
      <w:r>
        <w:rPr>
          <w:rFonts w:hint="eastAsia" w:ascii="PMingLiU" w:eastAsia="PMingLiU"/>
          <w:color w:val="FF0000"/>
          <w:w w:val="75"/>
          <w:sz w:val="64"/>
        </w:rPr>
        <w:tab/>
      </w:r>
      <w:r>
        <w:rPr>
          <w:rFonts w:hint="eastAsia" w:ascii="PMingLiU" w:eastAsia="PMingLiU"/>
          <w:color w:val="FF0000"/>
          <w:spacing w:val="-6"/>
          <w:w w:val="75"/>
          <w:position w:val="-42"/>
          <w:sz w:val="76"/>
        </w:rPr>
        <w:t>文件</w:t>
      </w:r>
    </w:p>
    <w:p>
      <w:pPr>
        <w:tabs>
          <w:tab w:val="left" w:pos="1364"/>
          <w:tab w:val="left" w:pos="2621"/>
          <w:tab w:val="left" w:pos="3879"/>
          <w:tab w:val="left" w:pos="5136"/>
          <w:tab w:val="left" w:pos="6394"/>
          <w:tab w:val="left" w:pos="7656"/>
        </w:tabs>
        <w:spacing w:before="0" w:line="656" w:lineRule="exact"/>
        <w:ind w:left="106" w:right="0" w:firstLine="0"/>
        <w:jc w:val="left"/>
        <w:rPr>
          <w:rFonts w:hint="eastAsia" w:ascii="PMingLiU" w:eastAsia="PMingLiU"/>
          <w:sz w:val="64"/>
        </w:rPr>
      </w:pPr>
      <w:r>
        <w:rPr>
          <w:rFonts w:hint="eastAsia" w:ascii="PMingLiU" w:eastAsia="PMingLiU"/>
          <w:color w:val="FF0000"/>
          <w:w w:val="85"/>
          <w:sz w:val="64"/>
        </w:rPr>
        <w:t>黔</w:t>
      </w:r>
      <w:r>
        <w:rPr>
          <w:rFonts w:hint="eastAsia" w:ascii="PMingLiU" w:eastAsia="PMingLiU"/>
          <w:color w:val="FF0000"/>
          <w:w w:val="85"/>
          <w:sz w:val="64"/>
        </w:rPr>
        <w:tab/>
      </w:r>
      <w:r>
        <w:rPr>
          <w:rFonts w:hint="eastAsia" w:ascii="PMingLiU" w:eastAsia="PMingLiU"/>
          <w:color w:val="FF0000"/>
          <w:w w:val="85"/>
          <w:sz w:val="64"/>
        </w:rPr>
        <w:t>东</w:t>
      </w:r>
      <w:r>
        <w:rPr>
          <w:rFonts w:hint="eastAsia" w:ascii="PMingLiU" w:eastAsia="PMingLiU"/>
          <w:color w:val="FF0000"/>
          <w:w w:val="85"/>
          <w:sz w:val="64"/>
        </w:rPr>
        <w:tab/>
      </w:r>
      <w:r>
        <w:rPr>
          <w:rFonts w:hint="eastAsia" w:ascii="PMingLiU" w:eastAsia="PMingLiU"/>
          <w:color w:val="FF0000"/>
          <w:w w:val="85"/>
          <w:sz w:val="64"/>
        </w:rPr>
        <w:t>南</w:t>
      </w:r>
      <w:r>
        <w:rPr>
          <w:rFonts w:hint="eastAsia" w:ascii="PMingLiU" w:eastAsia="PMingLiU"/>
          <w:color w:val="FF0000"/>
          <w:w w:val="85"/>
          <w:sz w:val="64"/>
        </w:rPr>
        <w:tab/>
      </w:r>
      <w:r>
        <w:rPr>
          <w:rFonts w:hint="eastAsia" w:ascii="PMingLiU" w:eastAsia="PMingLiU"/>
          <w:color w:val="FF0000"/>
          <w:w w:val="85"/>
          <w:sz w:val="64"/>
        </w:rPr>
        <w:t>州</w:t>
      </w:r>
      <w:r>
        <w:rPr>
          <w:rFonts w:hint="eastAsia" w:ascii="PMingLiU" w:eastAsia="PMingLiU"/>
          <w:color w:val="FF0000"/>
          <w:w w:val="85"/>
          <w:sz w:val="64"/>
        </w:rPr>
        <w:tab/>
      </w:r>
      <w:r>
        <w:rPr>
          <w:rFonts w:hint="eastAsia" w:ascii="PMingLiU" w:eastAsia="PMingLiU"/>
          <w:color w:val="FF0000"/>
          <w:w w:val="85"/>
          <w:sz w:val="64"/>
        </w:rPr>
        <w:t>财</w:t>
      </w:r>
      <w:r>
        <w:rPr>
          <w:rFonts w:hint="eastAsia" w:ascii="PMingLiU" w:eastAsia="PMingLiU"/>
          <w:color w:val="FF0000"/>
          <w:w w:val="85"/>
          <w:sz w:val="64"/>
        </w:rPr>
        <w:tab/>
      </w:r>
      <w:r>
        <w:rPr>
          <w:rFonts w:hint="eastAsia" w:ascii="PMingLiU" w:eastAsia="PMingLiU"/>
          <w:color w:val="FF0000"/>
          <w:w w:val="85"/>
          <w:sz w:val="64"/>
        </w:rPr>
        <w:t>政</w:t>
      </w:r>
      <w:r>
        <w:rPr>
          <w:rFonts w:hint="eastAsia" w:ascii="PMingLiU" w:eastAsia="PMingLiU"/>
          <w:color w:val="FF0000"/>
          <w:w w:val="85"/>
          <w:sz w:val="64"/>
        </w:rPr>
        <w:tab/>
      </w:r>
      <w:r>
        <w:rPr>
          <w:rFonts w:hint="eastAsia" w:ascii="PMingLiU" w:eastAsia="PMingLiU"/>
          <w:color w:val="FF0000"/>
          <w:w w:val="85"/>
          <w:sz w:val="64"/>
        </w:rPr>
        <w:t>局</w:t>
      </w:r>
    </w:p>
    <w:p>
      <w:pPr>
        <w:spacing w:before="5"/>
        <w:ind w:left="106" w:right="0" w:firstLine="0"/>
        <w:jc w:val="left"/>
        <w:rPr>
          <w:rFonts w:hint="eastAsia" w:ascii="PMingLiU" w:eastAsia="PMingLiU"/>
          <w:sz w:val="64"/>
        </w:rPr>
      </w:pPr>
      <w:r>
        <w:rPr>
          <w:rFonts w:hint="eastAsia" w:ascii="PMingLiU" w:eastAsia="PMingLiU"/>
          <w:color w:val="FF0000"/>
          <w:spacing w:val="-37"/>
          <w:w w:val="85"/>
          <w:sz w:val="64"/>
        </w:rPr>
        <w:t>黔 东 南 州 人 力 资 源 社 会 保 障 局</w:t>
      </w:r>
    </w:p>
    <w:p>
      <w:pPr>
        <w:pStyle w:val="2"/>
        <w:spacing w:before="10"/>
        <w:rPr>
          <w:rFonts w:ascii="PMingLiU"/>
          <w:sz w:val="13"/>
        </w:rPr>
      </w:pPr>
    </w:p>
    <w:p>
      <w:pPr>
        <w:pStyle w:val="2"/>
        <w:spacing w:before="55"/>
        <w:ind w:left="2804" w:right="2805"/>
        <w:jc w:val="center"/>
      </w:pPr>
      <w:r>
        <mc:AlternateContent>
          <mc:Choice Requires="wps">
            <w:drawing>
              <wp:anchor distT="0" distB="0" distL="0" distR="0" simplePos="0" relativeHeight="251658240" behindDoc="1" locked="0" layoutInCell="1" allowOverlap="1">
                <wp:simplePos x="0" y="0"/>
                <wp:positionH relativeFrom="page">
                  <wp:posOffset>918210</wp:posOffset>
                </wp:positionH>
                <wp:positionV relativeFrom="paragraph">
                  <wp:posOffset>325120</wp:posOffset>
                </wp:positionV>
                <wp:extent cx="5527040" cy="635"/>
                <wp:effectExtent l="0" t="10795" r="16510" b="17145"/>
                <wp:wrapTopAndBottom/>
                <wp:docPr id="2" name="直线 2"/>
                <wp:cNvGraphicFramePr/>
                <a:graphic xmlns:a="http://schemas.openxmlformats.org/drawingml/2006/main">
                  <a:graphicData uri="http://schemas.microsoft.com/office/word/2010/wordprocessingShape">
                    <wps:wsp>
                      <wps:cNvSpPr/>
                      <wps:spPr>
                        <a:xfrm>
                          <a:off x="0" y="0"/>
                          <a:ext cx="5527040"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2.3pt;margin-top:25.6pt;height:0.05pt;width:435.2pt;mso-position-horizontal-relative:page;mso-wrap-distance-bottom:0pt;mso-wrap-distance-top:0pt;z-index:-251658240;mso-width-relative:page;mso-height-relative:page;" filled="f" stroked="t" coordsize="21600,21600" o:gfxdata="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Fj5+dgAAAAKAQAADwAAAAAAAAABACAAAAAiAAAA&#10;ZHJzL2Rvd25yZXYueG1sUEsBAhQAFAAAAAgAh07iQMnAldDOAQAAkAMAAA4AAAAAAAAAAQAgAAAA&#10;JwEAAGRycy9lMm9Eb2MueG1sUEsFBgAAAAAGAAYAWQEAAGcFAAAAAA==&#10;">
                <v:fill on="f" focussize="0,0"/>
                <v:stroke weight="1.75pt" color="#FF0000" joinstyle="round"/>
                <v:imagedata o:title=""/>
                <o:lock v:ext="edit" aspectratio="f"/>
                <w10:wrap type="topAndBottom"/>
              </v:line>
            </w:pict>
          </mc:Fallback>
        </mc:AlternateContent>
      </w:r>
      <w:r>
        <w:t>黔东南教师通〔2020〕50 号</w:t>
      </w:r>
    </w:p>
    <w:p>
      <w:pPr>
        <w:pStyle w:val="2"/>
      </w:pPr>
    </w:p>
    <w:p>
      <w:pPr>
        <w:pStyle w:val="2"/>
        <w:spacing w:before="5"/>
        <w:rPr>
          <w:sz w:val="46"/>
        </w:rPr>
      </w:pPr>
    </w:p>
    <w:p>
      <w:pPr>
        <w:tabs>
          <w:tab w:val="left" w:pos="2508"/>
          <w:tab w:val="left" w:pos="4488"/>
          <w:tab w:val="left" w:pos="6468"/>
        </w:tabs>
        <w:spacing w:before="0" w:line="201" w:lineRule="auto"/>
        <w:ind w:left="1018" w:right="538" w:hanging="488"/>
        <w:jc w:val="left"/>
        <w:rPr>
          <w:rFonts w:hint="eastAsia" w:ascii="PMingLiU" w:eastAsia="PMingLiU"/>
          <w:sz w:val="44"/>
        </w:rPr>
      </w:pPr>
      <w:r>
        <w:rPr>
          <w:rFonts w:hint="eastAsia" w:ascii="PMingLiU" w:eastAsia="PMingLiU"/>
          <w:w w:val="105"/>
          <w:sz w:val="44"/>
        </w:rPr>
        <w:t>州教育局</w:t>
      </w:r>
      <w:r>
        <w:rPr>
          <w:rFonts w:hint="eastAsia" w:ascii="PMingLiU" w:eastAsia="PMingLiU"/>
          <w:w w:val="105"/>
          <w:sz w:val="44"/>
        </w:rPr>
        <w:tab/>
      </w:r>
      <w:r>
        <w:rPr>
          <w:rFonts w:hint="eastAsia" w:ascii="PMingLiU" w:eastAsia="PMingLiU"/>
          <w:w w:val="105"/>
          <w:sz w:val="44"/>
        </w:rPr>
        <w:t>州委编办</w:t>
      </w:r>
      <w:r>
        <w:rPr>
          <w:rFonts w:hint="eastAsia" w:ascii="PMingLiU" w:eastAsia="PMingLiU"/>
          <w:w w:val="105"/>
          <w:sz w:val="44"/>
        </w:rPr>
        <w:tab/>
      </w:r>
      <w:r>
        <w:rPr>
          <w:rFonts w:hint="eastAsia" w:ascii="PMingLiU" w:eastAsia="PMingLiU"/>
          <w:w w:val="105"/>
          <w:sz w:val="44"/>
        </w:rPr>
        <w:t>州财政局</w:t>
      </w:r>
      <w:r>
        <w:rPr>
          <w:rFonts w:hint="eastAsia" w:ascii="PMingLiU" w:eastAsia="PMingLiU"/>
          <w:w w:val="105"/>
          <w:sz w:val="44"/>
        </w:rPr>
        <w:tab/>
      </w:r>
      <w:r>
        <w:rPr>
          <w:rFonts w:hint="eastAsia" w:ascii="PMingLiU" w:eastAsia="PMingLiU"/>
          <w:sz w:val="44"/>
        </w:rPr>
        <w:t>州人力资源</w:t>
      </w:r>
      <w:r>
        <w:rPr>
          <w:rFonts w:hint="eastAsia" w:ascii="PMingLiU" w:eastAsia="PMingLiU"/>
          <w:spacing w:val="-17"/>
          <w:sz w:val="44"/>
        </w:rPr>
        <w:t>社</w:t>
      </w:r>
      <w:r>
        <w:rPr>
          <w:rFonts w:hint="eastAsia" w:ascii="PMingLiU" w:eastAsia="PMingLiU"/>
          <w:spacing w:val="24"/>
          <w:w w:val="105"/>
          <w:sz w:val="44"/>
        </w:rPr>
        <w:t>会保</w:t>
      </w:r>
      <w:r>
        <w:rPr>
          <w:rFonts w:hint="eastAsia" w:ascii="PMingLiU" w:eastAsia="PMingLiU"/>
          <w:spacing w:val="21"/>
          <w:w w:val="105"/>
          <w:sz w:val="44"/>
        </w:rPr>
        <w:t>障</w:t>
      </w:r>
      <w:r>
        <w:rPr>
          <w:rFonts w:hint="eastAsia" w:ascii="PMingLiU" w:eastAsia="PMingLiU"/>
          <w:spacing w:val="24"/>
          <w:w w:val="105"/>
          <w:sz w:val="44"/>
        </w:rPr>
        <w:t>局</w:t>
      </w:r>
      <w:r>
        <w:rPr>
          <w:rFonts w:hint="eastAsia" w:ascii="PMingLiU" w:eastAsia="PMingLiU"/>
          <w:spacing w:val="21"/>
          <w:w w:val="105"/>
          <w:sz w:val="44"/>
        </w:rPr>
        <w:t>关</w:t>
      </w:r>
      <w:r>
        <w:rPr>
          <w:rFonts w:hint="eastAsia" w:ascii="PMingLiU" w:eastAsia="PMingLiU"/>
          <w:spacing w:val="24"/>
          <w:w w:val="105"/>
          <w:sz w:val="44"/>
        </w:rPr>
        <w:t>于印</w:t>
      </w:r>
      <w:r>
        <w:rPr>
          <w:rFonts w:hint="eastAsia" w:ascii="PMingLiU" w:eastAsia="PMingLiU"/>
          <w:spacing w:val="21"/>
          <w:w w:val="105"/>
          <w:sz w:val="44"/>
        </w:rPr>
        <w:t>发</w:t>
      </w:r>
      <w:r>
        <w:rPr>
          <w:rFonts w:hint="eastAsia" w:ascii="PMingLiU" w:eastAsia="PMingLiU"/>
          <w:spacing w:val="24"/>
          <w:w w:val="105"/>
          <w:sz w:val="44"/>
        </w:rPr>
        <w:t>《</w:t>
      </w:r>
      <w:r>
        <w:rPr>
          <w:rFonts w:hint="eastAsia" w:ascii="PMingLiU" w:eastAsia="PMingLiU"/>
          <w:spacing w:val="21"/>
          <w:w w:val="105"/>
          <w:sz w:val="44"/>
        </w:rPr>
        <w:t>黔</w:t>
      </w:r>
      <w:r>
        <w:rPr>
          <w:rFonts w:hint="eastAsia" w:ascii="PMingLiU" w:eastAsia="PMingLiU"/>
          <w:spacing w:val="23"/>
          <w:w w:val="105"/>
          <w:sz w:val="44"/>
        </w:rPr>
        <w:t>东南</w:t>
      </w:r>
      <w:r>
        <w:rPr>
          <w:rFonts w:hint="eastAsia" w:ascii="PMingLiU" w:eastAsia="PMingLiU"/>
          <w:w w:val="105"/>
          <w:sz w:val="44"/>
        </w:rPr>
        <w:t>州</w:t>
      </w:r>
      <w:r>
        <w:rPr>
          <w:rFonts w:hint="eastAsia" w:ascii="PMingLiU" w:eastAsia="PMingLiU"/>
          <w:spacing w:val="-39"/>
          <w:w w:val="105"/>
          <w:sz w:val="44"/>
        </w:rPr>
        <w:t xml:space="preserve"> </w:t>
      </w:r>
      <w:r>
        <w:rPr>
          <w:rFonts w:hint="eastAsia" w:ascii="PMingLiU" w:eastAsia="PMingLiU"/>
          <w:spacing w:val="7"/>
          <w:w w:val="105"/>
          <w:sz w:val="44"/>
        </w:rPr>
        <w:t>2020</w:t>
      </w:r>
      <w:r>
        <w:rPr>
          <w:rFonts w:hint="eastAsia" w:ascii="PMingLiU" w:eastAsia="PMingLiU"/>
          <w:spacing w:val="-44"/>
          <w:w w:val="105"/>
          <w:sz w:val="44"/>
        </w:rPr>
        <w:t xml:space="preserve"> </w:t>
      </w:r>
      <w:r>
        <w:rPr>
          <w:rFonts w:hint="eastAsia" w:ascii="PMingLiU" w:eastAsia="PMingLiU"/>
          <w:w w:val="105"/>
          <w:sz w:val="44"/>
        </w:rPr>
        <w:t>年</w:t>
      </w:r>
      <w:r>
        <w:rPr>
          <w:rFonts w:hint="eastAsia" w:ascii="PMingLiU" w:eastAsia="PMingLiU"/>
          <w:spacing w:val="14"/>
          <w:w w:val="105"/>
          <w:sz w:val="44"/>
        </w:rPr>
        <w:t>农</w:t>
      </w:r>
      <w:r>
        <w:rPr>
          <w:rFonts w:hint="eastAsia" w:ascii="PMingLiU" w:eastAsia="PMingLiU"/>
          <w:spacing w:val="11"/>
          <w:w w:val="105"/>
          <w:sz w:val="44"/>
        </w:rPr>
        <w:t>村义</w:t>
      </w:r>
      <w:r>
        <w:rPr>
          <w:rFonts w:hint="eastAsia" w:ascii="PMingLiU" w:eastAsia="PMingLiU"/>
          <w:spacing w:val="14"/>
          <w:w w:val="105"/>
          <w:sz w:val="44"/>
        </w:rPr>
        <w:t>务</w:t>
      </w:r>
      <w:r>
        <w:rPr>
          <w:rFonts w:hint="eastAsia" w:ascii="PMingLiU" w:eastAsia="PMingLiU"/>
          <w:spacing w:val="11"/>
          <w:w w:val="105"/>
          <w:sz w:val="44"/>
        </w:rPr>
        <w:t>教</w:t>
      </w:r>
      <w:r>
        <w:rPr>
          <w:rFonts w:hint="eastAsia" w:ascii="PMingLiU" w:eastAsia="PMingLiU"/>
          <w:spacing w:val="14"/>
          <w:w w:val="105"/>
          <w:sz w:val="44"/>
        </w:rPr>
        <w:t>育</w:t>
      </w:r>
      <w:r>
        <w:rPr>
          <w:rFonts w:hint="eastAsia" w:ascii="PMingLiU" w:eastAsia="PMingLiU"/>
          <w:spacing w:val="11"/>
          <w:w w:val="105"/>
          <w:sz w:val="44"/>
        </w:rPr>
        <w:t>阶段</w:t>
      </w:r>
      <w:r>
        <w:rPr>
          <w:rFonts w:hint="eastAsia" w:ascii="PMingLiU" w:eastAsia="PMingLiU"/>
          <w:spacing w:val="14"/>
          <w:w w:val="105"/>
          <w:sz w:val="44"/>
        </w:rPr>
        <w:t>学</w:t>
      </w:r>
      <w:r>
        <w:rPr>
          <w:rFonts w:hint="eastAsia" w:ascii="PMingLiU" w:eastAsia="PMingLiU"/>
          <w:spacing w:val="11"/>
          <w:w w:val="105"/>
          <w:sz w:val="44"/>
        </w:rPr>
        <w:t>校</w:t>
      </w:r>
      <w:r>
        <w:rPr>
          <w:rFonts w:hint="eastAsia" w:ascii="PMingLiU" w:eastAsia="PMingLiU"/>
          <w:spacing w:val="14"/>
          <w:w w:val="105"/>
          <w:sz w:val="44"/>
        </w:rPr>
        <w:t>教</w:t>
      </w:r>
      <w:r>
        <w:rPr>
          <w:rFonts w:hint="eastAsia" w:ascii="PMingLiU" w:eastAsia="PMingLiU"/>
          <w:spacing w:val="11"/>
          <w:w w:val="105"/>
          <w:sz w:val="44"/>
        </w:rPr>
        <w:t>师特</w:t>
      </w:r>
      <w:r>
        <w:rPr>
          <w:rFonts w:hint="eastAsia" w:ascii="PMingLiU" w:eastAsia="PMingLiU"/>
          <w:spacing w:val="14"/>
          <w:w w:val="105"/>
          <w:sz w:val="44"/>
        </w:rPr>
        <w:t>设</w:t>
      </w:r>
      <w:r>
        <w:rPr>
          <w:rFonts w:hint="eastAsia" w:ascii="PMingLiU" w:eastAsia="PMingLiU"/>
          <w:spacing w:val="11"/>
          <w:w w:val="105"/>
          <w:sz w:val="44"/>
        </w:rPr>
        <w:t>岗位</w:t>
      </w:r>
    </w:p>
    <w:p>
      <w:pPr>
        <w:spacing w:before="0" w:line="554" w:lineRule="exact"/>
        <w:ind w:left="2570" w:right="0" w:firstLine="0"/>
        <w:jc w:val="left"/>
        <w:rPr>
          <w:rFonts w:hint="eastAsia" w:ascii="PMingLiU" w:eastAsia="PMingLiU"/>
          <w:sz w:val="44"/>
        </w:rPr>
      </w:pPr>
      <w:r>
        <w:rPr>
          <w:rFonts w:hint="eastAsia" w:ascii="PMingLiU" w:eastAsia="PMingLiU"/>
          <w:sz w:val="44"/>
        </w:rPr>
        <w:t>计划实施方案》的通知</w:t>
      </w:r>
    </w:p>
    <w:p>
      <w:pPr>
        <w:pStyle w:val="2"/>
        <w:spacing w:before="12"/>
        <w:rPr>
          <w:rFonts w:ascii="PMingLiU"/>
          <w:sz w:val="38"/>
        </w:rPr>
      </w:pPr>
    </w:p>
    <w:p>
      <w:pPr>
        <w:pStyle w:val="2"/>
        <w:spacing w:line="304" w:lineRule="auto"/>
        <w:ind w:left="466" w:right="213"/>
      </w:pPr>
      <w:r>
        <w:t>各县教育和科技局、县委编办、财政局、人力资源社会保障局， 凯里学院、黔东南职业技术学院：</w:t>
      </w:r>
    </w:p>
    <w:p>
      <w:pPr>
        <w:pStyle w:val="2"/>
        <w:spacing w:before="1" w:line="304" w:lineRule="auto"/>
        <w:ind w:left="466" w:right="379" w:firstLine="640"/>
        <w:jc w:val="both"/>
      </w:pPr>
      <w:r>
        <w:rPr>
          <w:spacing w:val="-9"/>
        </w:rPr>
        <w:t>根据《省教育厅 省委机构编制委员会办公室 省财政厅 省</w:t>
      </w:r>
      <w:r>
        <w:rPr>
          <w:spacing w:val="-11"/>
        </w:rPr>
        <w:t xml:space="preserve">人力资源社会保障厅关于印发&lt;贵州省 </w:t>
      </w:r>
      <w:r>
        <w:t>2020</w:t>
      </w:r>
      <w:r>
        <w:rPr>
          <w:spacing w:val="-6"/>
        </w:rPr>
        <w:t xml:space="preserve"> 年农村义务教育阶段学校教师特设岗位计划实施方案&gt;的通知》（黔教发〔2020</w:t>
      </w:r>
      <w:r>
        <w:rPr>
          <w:spacing w:val="-11"/>
        </w:rPr>
        <w:t>〕</w:t>
      </w:r>
      <w:r>
        <w:t>36</w:t>
      </w:r>
      <w:r>
        <w:rPr>
          <w:spacing w:val="-36"/>
        </w:rPr>
        <w:t xml:space="preserve"> 号</w:t>
      </w:r>
      <w:r>
        <w:t>）要求，落实好乡村教师支持计划，继续实施农村义务教</w:t>
      </w:r>
    </w:p>
    <w:p>
      <w:pPr>
        <w:pStyle w:val="2"/>
        <w:spacing w:line="304" w:lineRule="auto"/>
        <w:ind w:left="466" w:right="444"/>
        <w:jc w:val="both"/>
      </w:pPr>
      <w:r>
        <w:rPr>
          <w:spacing w:val="-9"/>
        </w:rPr>
        <w:t xml:space="preserve">育阶段学校教师特设岗位计划。并按照各县 </w:t>
      </w:r>
      <w:r>
        <w:t>2020</w:t>
      </w:r>
      <w:r>
        <w:rPr>
          <w:spacing w:val="-13"/>
        </w:rPr>
        <w:t xml:space="preserve"> 年特岗教师需</w:t>
      </w:r>
      <w:r>
        <w:t>求申报情况，州教育局、州委编办、州财政局、州人力资源社</w:t>
      </w:r>
      <w:r>
        <w:rPr>
          <w:spacing w:val="-14"/>
        </w:rPr>
        <w:t xml:space="preserve">会保障局制定了《黔东南州 </w:t>
      </w:r>
      <w:r>
        <w:t>2020</w:t>
      </w:r>
      <w:r>
        <w:rPr>
          <w:spacing w:val="-10"/>
        </w:rPr>
        <w:t xml:space="preserve"> 年农村义务教育阶段学校教师</w:t>
      </w:r>
    </w:p>
    <w:p>
      <w:pPr>
        <w:spacing w:after="0" w:line="304" w:lineRule="auto"/>
        <w:jc w:val="both"/>
        <w:sectPr>
          <w:footerReference r:id="rId3" w:type="default"/>
          <w:type w:val="continuous"/>
          <w:pgSz w:w="11910" w:h="16840"/>
          <w:pgMar w:top="1580" w:right="1140" w:bottom="1520" w:left="1120" w:header="720" w:footer="1335" w:gutter="0"/>
        </w:sectPr>
      </w:pPr>
    </w:p>
    <w:p>
      <w:pPr>
        <w:pStyle w:val="2"/>
        <w:spacing w:before="3"/>
        <w:rPr>
          <w:sz w:val="11"/>
        </w:rPr>
      </w:pPr>
    </w:p>
    <w:p>
      <w:pPr>
        <w:pStyle w:val="2"/>
        <w:spacing w:before="54" w:line="304" w:lineRule="auto"/>
        <w:ind w:left="466" w:right="444"/>
        <w:jc w:val="both"/>
      </w:pPr>
      <w:r>
        <w:t>特设岗位计划实施方案》（以下简称《方案》），经州人民政府同意，现将《方案》印发给你们，并提出如下意见，请遵照执行。</w:t>
      </w:r>
    </w:p>
    <w:p>
      <w:pPr>
        <w:pStyle w:val="2"/>
        <w:spacing w:line="304" w:lineRule="auto"/>
        <w:ind w:left="466" w:right="286" w:firstLine="641"/>
      </w:pPr>
      <w:r>
        <w:rPr>
          <w:spacing w:val="4"/>
        </w:rPr>
        <w:t>一、强化思想认识。受新冠肺炎疫情影响，今年高校毕业</w:t>
      </w:r>
      <w:r>
        <w:t>生就业形势严峻。要按照国家和省决策部署，统一思想，高度</w:t>
      </w:r>
      <w:r>
        <w:rPr>
          <w:spacing w:val="-10"/>
        </w:rPr>
        <w:t xml:space="preserve">重视，充分认识当前高校毕业生就业和教师队伍建设的重要性， </w:t>
      </w:r>
      <w:r>
        <w:rPr>
          <w:spacing w:val="-7"/>
        </w:rPr>
        <w:t xml:space="preserve">统筹推进疫情防控和教育改革发展，扎实做好 </w:t>
      </w:r>
      <w:r>
        <w:t>2020</w:t>
      </w:r>
      <w:r>
        <w:rPr>
          <w:spacing w:val="-20"/>
        </w:rPr>
        <w:t xml:space="preserve"> 年“特岗计</w:t>
      </w:r>
      <w:r>
        <w:t>划”教师招聘工作，加强乡村学校教师补充，持续优化教师队</w:t>
      </w:r>
      <w:r>
        <w:rPr>
          <w:spacing w:val="-10"/>
        </w:rPr>
        <w:t xml:space="preserve">伍结构，鼓励和引导更多高校毕业生补充到农村中小学幼儿园， </w:t>
      </w:r>
      <w:r>
        <w:t>满足教育发展需要。</w:t>
      </w:r>
    </w:p>
    <w:p>
      <w:pPr>
        <w:pStyle w:val="2"/>
        <w:spacing w:line="304" w:lineRule="auto"/>
        <w:ind w:left="466" w:right="283" w:firstLine="640"/>
      </w:pPr>
      <w:r>
        <w:drawing>
          <wp:anchor distT="0" distB="0" distL="0" distR="0" simplePos="0" relativeHeight="247390208" behindDoc="1" locked="0" layoutInCell="1" allowOverlap="1">
            <wp:simplePos x="0" y="0"/>
            <wp:positionH relativeFrom="page">
              <wp:posOffset>5237480</wp:posOffset>
            </wp:positionH>
            <wp:positionV relativeFrom="paragraph">
              <wp:posOffset>711835</wp:posOffset>
            </wp:positionV>
            <wp:extent cx="85725" cy="1555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5" cstate="print"/>
                    <a:stretch>
                      <a:fillRect/>
                    </a:stretch>
                  </pic:blipFill>
                  <pic:spPr>
                    <a:xfrm>
                      <a:off x="0" y="0"/>
                      <a:ext cx="85724" cy="155574"/>
                    </a:xfrm>
                    <a:prstGeom prst="rect">
                      <a:avLst/>
                    </a:prstGeom>
                  </pic:spPr>
                </pic:pic>
              </a:graphicData>
            </a:graphic>
          </wp:anchor>
        </w:drawing>
      </w:r>
      <w:r>
        <w:rPr>
          <w:spacing w:val="3"/>
        </w:rPr>
        <w:t>二、明确职责任务。要严格按照当地新冠肺炎疫情防控相</w:t>
      </w:r>
      <w:r>
        <w:t xml:space="preserve">关工作要求，强化防控举措，创新招聘方式，做好应急预案， </w:t>
      </w:r>
      <w:r>
        <w:rPr>
          <w:spacing w:val="-4"/>
        </w:rPr>
        <w:t xml:space="preserve">确保安全开展招聘工作，保证招聘完成率达 </w:t>
      </w:r>
      <w:r>
        <w:t>100。州有关部门负责统筹安排计划任务，制定《方案》，督促、指导各县的相</w:t>
      </w:r>
      <w:r>
        <w:rPr>
          <w:spacing w:val="-9"/>
        </w:rPr>
        <w:t xml:space="preserve">关工作。各县具体落实中央和地方“特岗计划”教师招聘工作， </w:t>
      </w:r>
      <w:r>
        <w:t>制定本县“特岗计划”教师招聘实施方案，负责本县特岗教师招聘的资格审查、笔试、体检、考察等具体工作。县级人民政</w:t>
      </w:r>
      <w:r>
        <w:rPr>
          <w:spacing w:val="-21"/>
        </w:rPr>
        <w:t xml:space="preserve">府要对 </w:t>
      </w:r>
      <w:r>
        <w:t>2020</w:t>
      </w:r>
      <w:r>
        <w:rPr>
          <w:spacing w:val="-14"/>
        </w:rPr>
        <w:t xml:space="preserve"> 年招聘聘用、三年聘任期满连续考核合格且本人愿</w:t>
      </w:r>
      <w:r>
        <w:t>意留在当地任教的特岗教师入编入岗、工资待遇保障和周转宿舍等问题作出明确承诺。</w:t>
      </w:r>
    </w:p>
    <w:p>
      <w:pPr>
        <w:pStyle w:val="2"/>
        <w:spacing w:line="304" w:lineRule="auto"/>
        <w:ind w:left="466" w:right="437" w:firstLine="640"/>
      </w:pPr>
      <w:r>
        <w:rPr>
          <w:spacing w:val="4"/>
          <w:w w:val="95"/>
        </w:rPr>
        <w:t xml:space="preserve">三、加强统筹协调。各部门要在本级人民政府的统一领导 </w:t>
      </w:r>
      <w:r>
        <w:t>下加强协调配合，各司其职，细化举措，明确任务。</w:t>
      </w:r>
    </w:p>
    <w:p>
      <w:pPr>
        <w:pStyle w:val="2"/>
        <w:spacing w:line="304" w:lineRule="auto"/>
        <w:ind w:left="466" w:right="437" w:firstLine="640"/>
        <w:jc w:val="both"/>
      </w:pPr>
      <w:r>
        <w:rPr>
          <w:spacing w:val="4"/>
          <w:w w:val="95"/>
        </w:rPr>
        <w:t xml:space="preserve">（一）教育行政部门负责制定工作推进方案，加强与机构 </w:t>
      </w:r>
      <w:r>
        <w:t>编制、财政、人力资源社会保障等部门的协调配合，切实做好“特岗计划”教师招聘组织实施工作，精心分配计划，广泛宣</w:t>
      </w:r>
    </w:p>
    <w:p>
      <w:pPr>
        <w:pStyle w:val="2"/>
        <w:spacing w:before="2"/>
        <w:rPr>
          <w:sz w:val="35"/>
        </w:rPr>
      </w:pPr>
    </w:p>
    <w:p>
      <w:pPr>
        <w:spacing w:before="0"/>
        <w:ind w:left="466" w:right="0" w:firstLine="0"/>
        <w:jc w:val="both"/>
        <w:rPr>
          <w:sz w:val="28"/>
        </w:rPr>
      </w:pPr>
      <w:r>
        <w:rPr>
          <w:sz w:val="28"/>
        </w:rPr>
        <w:t>- 2 -</w:t>
      </w:r>
    </w:p>
    <w:p>
      <w:pPr>
        <w:spacing w:after="0"/>
        <w:jc w:val="both"/>
        <w:rPr>
          <w:sz w:val="28"/>
        </w:rPr>
        <w:sectPr>
          <w:footerReference r:id="rId4" w:type="even"/>
          <w:pgSz w:w="11910" w:h="16840"/>
          <w:pgMar w:top="1580" w:right="1140" w:bottom="280" w:left="1120" w:header="0" w:footer="0" w:gutter="0"/>
        </w:sectPr>
      </w:pPr>
    </w:p>
    <w:p>
      <w:pPr>
        <w:pStyle w:val="2"/>
        <w:spacing w:before="3"/>
        <w:rPr>
          <w:sz w:val="11"/>
        </w:rPr>
      </w:pPr>
    </w:p>
    <w:p>
      <w:pPr>
        <w:pStyle w:val="2"/>
        <w:spacing w:before="54"/>
        <w:ind w:left="466"/>
      </w:pPr>
      <w:r>
        <w:t>传政策，吸引广大高校毕业生应聘。</w:t>
      </w:r>
    </w:p>
    <w:p>
      <w:pPr>
        <w:pStyle w:val="2"/>
        <w:spacing w:before="109" w:line="304" w:lineRule="auto"/>
        <w:ind w:left="466" w:right="437" w:firstLine="640"/>
        <w:jc w:val="both"/>
      </w:pPr>
      <w:r>
        <w:rPr>
          <w:spacing w:val="4"/>
          <w:w w:val="95"/>
        </w:rPr>
        <w:t xml:space="preserve">（二）机构编制部门负责中小学幼儿园编制的监督、检查 </w:t>
      </w:r>
      <w:r>
        <w:t>和指导，动态管理农村中小学幼儿园教职工编制，在核定的中小学幼儿园教职工编制总额内实施“特岗计划”，支持中小学幼儿园教师队伍结构性调整。</w:t>
      </w:r>
    </w:p>
    <w:p>
      <w:pPr>
        <w:pStyle w:val="2"/>
        <w:spacing w:line="304" w:lineRule="auto"/>
        <w:ind w:left="466" w:right="437" w:firstLine="640"/>
        <w:jc w:val="both"/>
      </w:pPr>
      <w:r>
        <w:rPr>
          <w:spacing w:val="4"/>
          <w:w w:val="95"/>
        </w:rPr>
        <w:t xml:space="preserve">（三）财政部门负责统筹协调新聘用特岗教师的经费保障 </w:t>
      </w:r>
      <w:r>
        <w:t>及资金监督。农村义务教育阶段学校教师特设岗位计划教师补助所需经费由县统筹安排，中央财政给予工资性补助，各地要统筹安排好特岗教师中央工资性补助资金，确保特岗教师工资按时足额发放。</w:t>
      </w:r>
    </w:p>
    <w:p>
      <w:pPr>
        <w:pStyle w:val="2"/>
        <w:spacing w:line="304" w:lineRule="auto"/>
        <w:ind w:left="466" w:right="437" w:firstLine="640"/>
        <w:jc w:val="both"/>
      </w:pPr>
      <w:r>
        <w:rPr>
          <w:spacing w:val="4"/>
          <w:w w:val="95"/>
        </w:rPr>
        <w:t xml:space="preserve">（四）人力资源社会保障部门负责参照《事业单位人事管 </w:t>
      </w:r>
      <w:r>
        <w:rPr>
          <w:spacing w:val="1"/>
        </w:rPr>
        <w:t>理条例》《关于印发〈贵州省事业单位公开招聘操作办法</w:t>
      </w:r>
      <w:r>
        <w:t>（试行）〉的通知》（黔人社厅发〔2013〕10</w:t>
      </w:r>
      <w:r>
        <w:rPr>
          <w:spacing w:val="-37"/>
        </w:rPr>
        <w:t xml:space="preserve"> 号</w:t>
      </w:r>
      <w:r>
        <w:t>）等相关规定，认真核准本县的“特岗计划”教师招聘实施方案，指导和监督教育部门做好招聘工作。</w:t>
      </w:r>
    </w:p>
    <w:p>
      <w:pPr>
        <w:pStyle w:val="2"/>
        <w:spacing w:line="304" w:lineRule="auto"/>
        <w:ind w:left="466" w:right="437" w:firstLine="640"/>
        <w:jc w:val="both"/>
      </w:pPr>
      <w:r>
        <w:rPr>
          <w:spacing w:val="4"/>
          <w:w w:val="95"/>
        </w:rPr>
        <w:t xml:space="preserve">四、营造舆论氛围。要加大宣传力度，通过多种途径广泛 </w:t>
      </w:r>
      <w:r>
        <w:t xml:space="preserve">推介招聘信息，扩大信息发布范围和社会知晓度，及时为高校毕业生提供岗位信息。受经济下行压力和新冠肺炎疫情叠加影响，今年“特岗计划”教师招聘工作时间紧、任务重，社会关注度高，一定要高度重视，精心组织，认真落实，稳步推进， </w:t>
      </w:r>
      <w:r>
        <w:rPr>
          <w:spacing w:val="-17"/>
        </w:rPr>
        <w:t xml:space="preserve">尽快启动 </w:t>
      </w:r>
      <w:r>
        <w:t>2020</w:t>
      </w:r>
      <w:r>
        <w:rPr>
          <w:spacing w:val="-13"/>
        </w:rPr>
        <w:t xml:space="preserve"> 年“特岗计划”教师招聘工作，确保新聘用特岗</w:t>
      </w:r>
      <w:r>
        <w:rPr>
          <w:spacing w:val="-21"/>
        </w:rPr>
        <w:t>教师秋季学期开学时按时到岗。各县有关部门要加强对本县“特</w:t>
      </w:r>
      <w:r>
        <w:t>岗计划”政策落实的督促检查，及时研究、解决实施过程中出现的新情况和新问题。州将对“特岗计划”实施县的工作情况适时进行检查，检查结果向全州通报，并作为今后对该县其他</w:t>
      </w:r>
    </w:p>
    <w:p>
      <w:pPr>
        <w:spacing w:after="0" w:line="304" w:lineRule="auto"/>
        <w:jc w:val="both"/>
        <w:sectPr>
          <w:footerReference r:id="rId5" w:type="default"/>
          <w:pgSz w:w="11910" w:h="16840"/>
          <w:pgMar w:top="1580" w:right="1140" w:bottom="1520" w:left="1120" w:header="0" w:footer="1335" w:gutter="0"/>
        </w:sectPr>
      </w:pPr>
    </w:p>
    <w:p>
      <w:pPr>
        <w:pStyle w:val="2"/>
        <w:ind w:left="86"/>
        <w:rPr>
          <w:sz w:val="20"/>
        </w:rPr>
      </w:pPr>
      <w:r>
        <w:rPr>
          <w:sz w:val="20"/>
        </w:rPr>
        <w:drawing>
          <wp:inline distT="0" distB="0" distL="0" distR="0">
            <wp:extent cx="7242810" cy="102514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6" cstate="print"/>
                    <a:stretch>
                      <a:fillRect/>
                    </a:stretch>
                  </pic:blipFill>
                  <pic:spPr>
                    <a:xfrm>
                      <a:off x="0" y="0"/>
                      <a:ext cx="7243095" cy="10251948"/>
                    </a:xfrm>
                    <a:prstGeom prst="rect">
                      <a:avLst/>
                    </a:prstGeom>
                  </pic:spPr>
                </pic:pic>
              </a:graphicData>
            </a:graphic>
          </wp:inline>
        </w:drawing>
      </w:r>
    </w:p>
    <w:p>
      <w:pPr>
        <w:spacing w:after="0"/>
        <w:rPr>
          <w:sz w:val="20"/>
        </w:rPr>
        <w:sectPr>
          <w:footerReference r:id="rId6" w:type="even"/>
          <w:pgSz w:w="11920" w:h="16850"/>
          <w:pgMar w:top="60" w:right="0" w:bottom="0" w:left="0" w:header="0" w:footer="0" w:gutter="0"/>
        </w:sectPr>
      </w:pPr>
    </w:p>
    <w:p>
      <w:pPr>
        <w:pStyle w:val="2"/>
        <w:rPr>
          <w:sz w:val="20"/>
        </w:rPr>
      </w:pPr>
    </w:p>
    <w:p>
      <w:pPr>
        <w:pStyle w:val="2"/>
        <w:rPr>
          <w:sz w:val="20"/>
        </w:rPr>
      </w:pPr>
    </w:p>
    <w:p>
      <w:pPr>
        <w:pStyle w:val="2"/>
        <w:spacing w:before="10"/>
        <w:rPr>
          <w:sz w:val="18"/>
        </w:rPr>
      </w:pPr>
    </w:p>
    <w:p>
      <w:pPr>
        <w:spacing w:before="58"/>
        <w:ind w:left="106" w:right="0" w:firstLine="0"/>
        <w:jc w:val="left"/>
        <w:rPr>
          <w:rFonts w:hint="eastAsia" w:ascii="黑体" w:eastAsia="黑体"/>
          <w:sz w:val="30"/>
        </w:rPr>
      </w:pPr>
      <w:r>
        <w:rPr>
          <w:rFonts w:hint="eastAsia" w:ascii="黑体" w:eastAsia="黑体"/>
          <w:sz w:val="30"/>
        </w:rPr>
        <w:t>附件</w:t>
      </w:r>
    </w:p>
    <w:p>
      <w:pPr>
        <w:pStyle w:val="2"/>
        <w:rPr>
          <w:rFonts w:ascii="黑体"/>
          <w:sz w:val="30"/>
        </w:rPr>
      </w:pPr>
    </w:p>
    <w:p>
      <w:pPr>
        <w:spacing w:before="248" w:line="165" w:lineRule="auto"/>
        <w:ind w:left="2263" w:right="386" w:hanging="2100"/>
        <w:jc w:val="left"/>
        <w:rPr>
          <w:rFonts w:hint="eastAsia" w:ascii="Microsoft JhengHei" w:eastAsia="Microsoft JhengHei"/>
          <w:b/>
          <w:sz w:val="44"/>
        </w:rPr>
      </w:pPr>
      <w:r>
        <w:rPr>
          <w:rFonts w:hint="eastAsia" w:ascii="Microsoft JhengHei" w:eastAsia="Microsoft JhengHei"/>
          <w:b/>
          <w:spacing w:val="-14"/>
          <w:sz w:val="44"/>
        </w:rPr>
        <w:t xml:space="preserve">黔东南州 </w:t>
      </w:r>
      <w:r>
        <w:rPr>
          <w:rFonts w:hint="eastAsia" w:ascii="Microsoft JhengHei" w:eastAsia="Microsoft JhengHei"/>
          <w:b/>
          <w:sz w:val="44"/>
        </w:rPr>
        <w:t>2020</w:t>
      </w:r>
      <w:r>
        <w:rPr>
          <w:rFonts w:hint="eastAsia" w:ascii="Microsoft JhengHei" w:eastAsia="Microsoft JhengHei"/>
          <w:b/>
          <w:spacing w:val="-9"/>
          <w:sz w:val="44"/>
        </w:rPr>
        <w:t xml:space="preserve"> 年农村义务教育阶段学校教师特设岗位计划实施方案</w:t>
      </w:r>
    </w:p>
    <w:p>
      <w:pPr>
        <w:pStyle w:val="2"/>
        <w:spacing w:before="3"/>
        <w:rPr>
          <w:rFonts w:ascii="Microsoft JhengHei"/>
          <w:b/>
          <w:sz w:val="35"/>
        </w:rPr>
      </w:pPr>
    </w:p>
    <w:p>
      <w:pPr>
        <w:pStyle w:val="2"/>
        <w:spacing w:before="1" w:line="326" w:lineRule="auto"/>
        <w:ind w:left="106" w:right="226" w:firstLine="640"/>
        <w:jc w:val="both"/>
      </w:pPr>
      <w:r>
        <w:rPr>
          <w:spacing w:val="-9"/>
        </w:rPr>
        <w:t>根据《教育部 财政部 人事部 中央编办关于实施农村义务</w:t>
      </w:r>
      <w:r>
        <w:rPr>
          <w:spacing w:val="-16"/>
        </w:rPr>
        <w:t>教育阶段学校教师特设岗位计划的通知》</w:t>
      </w:r>
      <w:r>
        <w:t>（</w:t>
      </w:r>
      <w:r>
        <w:rPr>
          <w:spacing w:val="-20"/>
        </w:rPr>
        <w:t>教师〔</w:t>
      </w:r>
      <w:r>
        <w:t>2006</w:t>
      </w:r>
      <w:r>
        <w:rPr>
          <w:spacing w:val="-60"/>
        </w:rPr>
        <w:t>〕</w:t>
      </w:r>
      <w:r>
        <w:t>2</w:t>
      </w:r>
      <w:r>
        <w:rPr>
          <w:spacing w:val="-44"/>
        </w:rPr>
        <w:t xml:space="preserve"> 号</w:t>
      </w:r>
      <w:r>
        <w:rPr>
          <w:spacing w:val="-60"/>
        </w:rPr>
        <w:t>）</w:t>
      </w:r>
      <w:r>
        <w:rPr>
          <w:spacing w:val="-73"/>
        </w:rPr>
        <w:t>、</w:t>
      </w:r>
    </w:p>
    <w:p>
      <w:pPr>
        <w:pStyle w:val="2"/>
        <w:spacing w:before="3" w:line="328" w:lineRule="auto"/>
        <w:ind w:left="105" w:right="302"/>
        <w:jc w:val="both"/>
      </w:pPr>
      <w:r>
        <w:rPr>
          <w:spacing w:val="18"/>
        </w:rPr>
        <w:t>《人力资源社会保障部 教育部 中央编办 财政部关于做好</w:t>
      </w:r>
      <w:r>
        <w:t>2020</w:t>
      </w:r>
      <w:r>
        <w:rPr>
          <w:spacing w:val="-9"/>
        </w:rPr>
        <w:t xml:space="preserve"> 年中小学幼儿园教师公开招聘有关工作的通知》</w:t>
      </w:r>
      <w:r>
        <w:t>（人社部</w:t>
      </w:r>
      <w:r>
        <w:rPr>
          <w:spacing w:val="-15"/>
        </w:rPr>
        <w:t>发〔</w:t>
      </w:r>
      <w:r>
        <w:t>2020</w:t>
      </w:r>
      <w:r>
        <w:rPr>
          <w:spacing w:val="-27"/>
        </w:rPr>
        <w:t>〕</w:t>
      </w:r>
      <w:r>
        <w:t>28</w:t>
      </w:r>
      <w:r>
        <w:rPr>
          <w:spacing w:val="-43"/>
        </w:rPr>
        <w:t xml:space="preserve"> 号</w:t>
      </w:r>
      <w:r>
        <w:rPr>
          <w:spacing w:val="-29"/>
        </w:rPr>
        <w:t>）</w:t>
      </w:r>
      <w:r>
        <w:rPr>
          <w:spacing w:val="-8"/>
        </w:rPr>
        <w:t>、《人力资源社会保障部 教育部 司法部 农</w:t>
      </w:r>
      <w:r>
        <w:t xml:space="preserve">业农村部 文化和旅游部国家卫生健康委 国家知识产权局关于应对新冠肺炎疫情影响实施部分职业资格“先上岗、再考证” </w:t>
      </w:r>
      <w:r>
        <w:rPr>
          <w:spacing w:val="-15"/>
        </w:rPr>
        <w:t>阶段性措施的通知》</w:t>
      </w:r>
      <w:r>
        <w:t>（</w:t>
      </w:r>
      <w:r>
        <w:rPr>
          <w:spacing w:val="-14"/>
        </w:rPr>
        <w:t>人社部发〔</w:t>
      </w:r>
      <w:r>
        <w:t>2020</w:t>
      </w:r>
      <w:r>
        <w:rPr>
          <w:spacing w:val="-65"/>
        </w:rPr>
        <w:t>〕</w:t>
      </w:r>
      <w:r>
        <w:t>24</w:t>
      </w:r>
      <w:r>
        <w:rPr>
          <w:spacing w:val="-43"/>
        </w:rPr>
        <w:t xml:space="preserve"> 号</w:t>
      </w:r>
      <w:r>
        <w:rPr>
          <w:spacing w:val="-68"/>
        </w:rPr>
        <w:t>）</w:t>
      </w:r>
      <w:r>
        <w:rPr>
          <w:spacing w:val="-19"/>
        </w:rPr>
        <w:t>、《省教育厅 省</w:t>
      </w:r>
      <w:r>
        <w:t>委机构编制委员会办公室 省财政厅 省人力资源社会保障厅关</w:t>
      </w:r>
      <w:r>
        <w:rPr>
          <w:spacing w:val="-5"/>
        </w:rPr>
        <w:t xml:space="preserve">于印发&lt;贵州省 </w:t>
      </w:r>
      <w:r>
        <w:t>2020</w:t>
      </w:r>
      <w:r>
        <w:rPr>
          <w:spacing w:val="-6"/>
        </w:rPr>
        <w:t xml:space="preserve"> 年农村义务教育阶段学校教师特设岗位计</w:t>
      </w:r>
      <w:r>
        <w:rPr>
          <w:spacing w:val="-11"/>
        </w:rPr>
        <w:t>划实施方案&gt;的通知》</w:t>
      </w:r>
      <w:r>
        <w:t>（</w:t>
      </w:r>
      <w:r>
        <w:rPr>
          <w:spacing w:val="-6"/>
        </w:rPr>
        <w:t>黔教发〔</w:t>
      </w:r>
      <w:r>
        <w:t>2020</w:t>
      </w:r>
      <w:r>
        <w:rPr>
          <w:spacing w:val="-22"/>
        </w:rPr>
        <w:t>〕</w:t>
      </w:r>
      <w:r>
        <w:t>36</w:t>
      </w:r>
      <w:r>
        <w:rPr>
          <w:spacing w:val="-45"/>
        </w:rPr>
        <w:t xml:space="preserve"> 号</w:t>
      </w:r>
      <w:r>
        <w:rPr>
          <w:spacing w:val="-22"/>
        </w:rPr>
        <w:t>）</w:t>
      </w:r>
      <w:r>
        <w:rPr>
          <w:spacing w:val="-5"/>
        </w:rPr>
        <w:t>和《事业单位人</w:t>
      </w:r>
      <w:r>
        <w:rPr>
          <w:spacing w:val="-10"/>
          <w:w w:val="95"/>
        </w:rPr>
        <w:t>事管理条例》、《关于印发&lt;贵州省事业单位公开招聘操作办法</w:t>
      </w:r>
    </w:p>
    <w:p>
      <w:pPr>
        <w:pStyle w:val="2"/>
        <w:spacing w:line="394" w:lineRule="exact"/>
        <w:ind w:left="105"/>
        <w:jc w:val="both"/>
      </w:pPr>
      <w:r>
        <w:t>（试行</w:t>
      </w:r>
      <w:r>
        <w:rPr>
          <w:spacing w:val="-22"/>
        </w:rPr>
        <w:t>）</w:t>
      </w:r>
      <w:r>
        <w:rPr>
          <w:spacing w:val="-9"/>
        </w:rPr>
        <w:t>的通知&gt;》</w:t>
      </w:r>
      <w:r>
        <w:t>（</w:t>
      </w:r>
      <w:r>
        <w:rPr>
          <w:spacing w:val="-5"/>
        </w:rPr>
        <w:t>黔人社厅发〔</w:t>
      </w:r>
      <w:r>
        <w:t>2013</w:t>
      </w:r>
      <w:r>
        <w:rPr>
          <w:spacing w:val="-22"/>
        </w:rPr>
        <w:t>〕</w:t>
      </w:r>
      <w:r>
        <w:t>10</w:t>
      </w:r>
      <w:r>
        <w:rPr>
          <w:spacing w:val="-44"/>
        </w:rPr>
        <w:t xml:space="preserve"> 号</w:t>
      </w:r>
      <w:r>
        <w:rPr>
          <w:spacing w:val="-22"/>
        </w:rPr>
        <w:t>）</w:t>
      </w:r>
      <w:r>
        <w:rPr>
          <w:spacing w:val="-5"/>
        </w:rPr>
        <w:t>等要求，结合</w:t>
      </w:r>
    </w:p>
    <w:p>
      <w:pPr>
        <w:pStyle w:val="2"/>
        <w:spacing w:before="149"/>
        <w:ind w:left="105"/>
      </w:pPr>
      <w:r>
        <w:t>我州实际，制定本方案。</w:t>
      </w:r>
    </w:p>
    <w:p>
      <w:pPr>
        <w:pStyle w:val="2"/>
        <w:spacing w:before="149"/>
        <w:ind w:left="746"/>
        <w:rPr>
          <w:rFonts w:hint="eastAsia" w:ascii="黑体" w:eastAsia="黑体"/>
        </w:rPr>
      </w:pPr>
      <w:r>
        <w:rPr>
          <w:rFonts w:hint="eastAsia" w:ascii="黑体" w:eastAsia="黑体"/>
        </w:rPr>
        <w:t>一、招聘计划</w:t>
      </w:r>
    </w:p>
    <w:p>
      <w:pPr>
        <w:pStyle w:val="2"/>
        <w:spacing w:before="152"/>
        <w:ind w:left="746"/>
      </w:pPr>
      <w:r>
        <w:t>2020</w:t>
      </w:r>
      <w:r>
        <w:rPr>
          <w:spacing w:val="-19"/>
        </w:rPr>
        <w:t xml:space="preserve"> 年我州“特岗计划”教师招聘计划数为 </w:t>
      </w:r>
      <w:r>
        <w:t>638</w:t>
      </w:r>
      <w:r>
        <w:rPr>
          <w:spacing w:val="-24"/>
        </w:rPr>
        <w:t xml:space="preserve"> 名，其中，</w:t>
      </w:r>
    </w:p>
    <w:p>
      <w:pPr>
        <w:pStyle w:val="2"/>
        <w:spacing w:before="149"/>
        <w:ind w:left="105"/>
      </w:pPr>
      <w:r>
        <w:t>中央“特岗计划”教师招聘 515 名（含 3 名“硕师计划”毕业</w:t>
      </w:r>
    </w:p>
    <w:p>
      <w:pPr>
        <w:spacing w:after="0"/>
        <w:sectPr>
          <w:footerReference r:id="rId7" w:type="default"/>
          <w:footerReference r:id="rId8" w:type="even"/>
          <w:pgSz w:w="11910" w:h="16840"/>
          <w:pgMar w:top="1580" w:right="1260" w:bottom="1520" w:left="1480" w:header="0" w:footer="1335" w:gutter="0"/>
          <w:pgNumType w:start="5"/>
        </w:sectPr>
      </w:pPr>
    </w:p>
    <w:p>
      <w:pPr>
        <w:pStyle w:val="2"/>
        <w:spacing w:before="11"/>
        <w:rPr>
          <w:sz w:val="13"/>
        </w:rPr>
      </w:pPr>
    </w:p>
    <w:p>
      <w:pPr>
        <w:pStyle w:val="2"/>
        <w:spacing w:before="54" w:line="326" w:lineRule="auto"/>
        <w:ind w:left="106" w:right="95"/>
      </w:pPr>
      <w:r>
        <w:t>生，下同），用于招聘农村初中、小学教师；地方“特岗计划” 教师招聘 123 名，用于招聘农村幼儿园教师。具体各设岗县分</w:t>
      </w:r>
    </w:p>
    <w:p>
      <w:pPr>
        <w:pStyle w:val="2"/>
        <w:spacing w:before="3" w:line="328" w:lineRule="auto"/>
        <w:ind w:left="106" w:right="323"/>
      </w:pPr>
      <w:r>
        <w:rPr>
          <w:spacing w:val="-8"/>
        </w:rPr>
        <w:t xml:space="preserve">学科岗位招聘计划详见《黔东南州 </w:t>
      </w:r>
      <w:r>
        <w:t>2020</w:t>
      </w:r>
      <w:r>
        <w:rPr>
          <w:spacing w:val="-14"/>
        </w:rPr>
        <w:t xml:space="preserve"> 年“特岗计划”教师招聘计划表》（</w:t>
      </w:r>
      <w:r>
        <w:rPr>
          <w:spacing w:val="-36"/>
        </w:rPr>
        <w:t xml:space="preserve">附表 </w:t>
      </w:r>
      <w:r>
        <w:t>1）。</w:t>
      </w:r>
    </w:p>
    <w:p>
      <w:pPr>
        <w:pStyle w:val="2"/>
        <w:spacing w:line="407" w:lineRule="exact"/>
        <w:ind w:left="747"/>
        <w:rPr>
          <w:rFonts w:hint="eastAsia" w:ascii="黑体" w:eastAsia="黑体"/>
        </w:rPr>
      </w:pPr>
      <w:r>
        <w:rPr>
          <w:rFonts w:hint="eastAsia" w:ascii="黑体" w:eastAsia="黑体"/>
        </w:rPr>
        <w:t>二、招聘原则</w:t>
      </w:r>
    </w:p>
    <w:p>
      <w:pPr>
        <w:pStyle w:val="2"/>
        <w:spacing w:before="150" w:line="328" w:lineRule="auto"/>
        <w:ind w:left="106" w:right="317" w:firstLine="640"/>
      </w:pPr>
      <w:r>
        <w:rPr>
          <w:spacing w:val="4"/>
          <w:w w:val="95"/>
        </w:rPr>
        <w:t xml:space="preserve">（一）“特岗计划”采取公开招聘的方式，坚持“公开、 </w:t>
      </w:r>
      <w:r>
        <w:t>公平、自愿、择优”和“三定”（定县、定校、定岗）原则。</w:t>
      </w:r>
    </w:p>
    <w:p>
      <w:pPr>
        <w:pStyle w:val="2"/>
        <w:spacing w:line="328" w:lineRule="auto"/>
        <w:ind w:left="106" w:right="317" w:firstLine="640"/>
        <w:jc w:val="both"/>
      </w:pPr>
      <w:r>
        <w:rPr>
          <w:spacing w:val="4"/>
          <w:w w:val="95"/>
        </w:rPr>
        <w:t xml:space="preserve">（二）要符合“特岗计划”教师招聘岗位要求，不得将特 </w:t>
      </w:r>
      <w:r>
        <w:rPr>
          <w:spacing w:val="2"/>
        </w:rPr>
        <w:t>岗教师安排在非乡镇及以下农村义务教育学校</w:t>
      </w:r>
      <w:r>
        <w:t>（</w:t>
      </w:r>
      <w:r>
        <w:rPr>
          <w:spacing w:val="2"/>
        </w:rPr>
        <w:t>含村小、教学</w:t>
      </w:r>
      <w:r>
        <w:rPr>
          <w:spacing w:val="4"/>
        </w:rPr>
        <w:t>点）</w:t>
      </w:r>
      <w:r>
        <w:t>、幼儿园，或非教师岗位。重点向符合条件的易地扶贫搬迁安置点配建学校倾斜，对深度贫困地区县的村小、教学点的教师补充需求充分予以满足，可根据需要提高村小、教学点的特岗教师招聘比例。</w:t>
      </w:r>
    </w:p>
    <w:p>
      <w:pPr>
        <w:pStyle w:val="2"/>
        <w:spacing w:line="328" w:lineRule="auto"/>
        <w:ind w:left="106" w:right="163" w:firstLine="640"/>
      </w:pPr>
      <w:r>
        <w:rPr>
          <w:spacing w:val="4"/>
        </w:rPr>
        <w:t>“硕师计划”毕业生安排在农村乡（镇）初中，对已取得</w:t>
      </w:r>
      <w:r>
        <w:t>2020</w:t>
      </w:r>
      <w:r>
        <w:rPr>
          <w:spacing w:val="-14"/>
        </w:rPr>
        <w:t xml:space="preserve"> 年“硕师计划”研究生免推资格的 </w:t>
      </w:r>
      <w:r>
        <w:t>3</w:t>
      </w:r>
      <w:r>
        <w:rPr>
          <w:spacing w:val="-10"/>
        </w:rPr>
        <w:t xml:space="preserve"> 名贵州大学、贵州师</w:t>
      </w:r>
      <w:r>
        <w:t>范大学应届本科毕业生，由省教育厅统筹考虑，根据研究生入学面试成绩、本人自愿及生源地等因素，推荐到今年实施“特</w:t>
      </w:r>
      <w:r>
        <w:rPr>
          <w:spacing w:val="-10"/>
        </w:rPr>
        <w:t xml:space="preserve">岗计划”的国贫县，“硕师计划”指标包含在中央“特岗计划” </w:t>
      </w:r>
      <w:r>
        <w:t>教师招聘初中岗位指标中（</w:t>
      </w:r>
      <w:r>
        <w:rPr>
          <w:spacing w:val="-16"/>
        </w:rPr>
        <w:t xml:space="preserve">详见附表 </w:t>
      </w:r>
      <w:r>
        <w:t>2）。</w:t>
      </w:r>
    </w:p>
    <w:p>
      <w:pPr>
        <w:pStyle w:val="2"/>
        <w:spacing w:line="328" w:lineRule="auto"/>
        <w:ind w:left="106" w:right="317" w:firstLine="640"/>
        <w:jc w:val="both"/>
      </w:pPr>
      <w:r>
        <w:rPr>
          <w:spacing w:val="4"/>
          <w:w w:val="95"/>
        </w:rPr>
        <w:t xml:space="preserve">（三）各县要按照《省人力资源社会保障厅关于加强和改 </w:t>
      </w:r>
      <w:r>
        <w:rPr>
          <w:spacing w:val="1"/>
        </w:rPr>
        <w:t>进我省贫困地区事业单位人事管理有关工作的通知》</w:t>
      </w:r>
      <w:r>
        <w:rPr>
          <w:spacing w:val="4"/>
        </w:rPr>
        <w:t>（</w:t>
      </w:r>
      <w:r>
        <w:rPr>
          <w:spacing w:val="1"/>
        </w:rPr>
        <w:t>黔人社</w:t>
      </w:r>
      <w:r>
        <w:rPr>
          <w:spacing w:val="-19"/>
        </w:rPr>
        <w:t>通〔</w:t>
      </w:r>
      <w:r>
        <w:t>2019</w:t>
      </w:r>
      <w:r>
        <w:rPr>
          <w:spacing w:val="-34"/>
        </w:rPr>
        <w:t>〕</w:t>
      </w:r>
      <w:r>
        <w:t>202</w:t>
      </w:r>
      <w:r>
        <w:rPr>
          <w:spacing w:val="-46"/>
        </w:rPr>
        <w:t xml:space="preserve"> 号</w:t>
      </w:r>
      <w:r>
        <w:rPr>
          <w:spacing w:val="-36"/>
        </w:rPr>
        <w:t>）</w:t>
      </w:r>
      <w:r>
        <w:rPr>
          <w:spacing w:val="-6"/>
        </w:rPr>
        <w:t>有关要求，拿出一定数量岗位面向符合报考</w:t>
      </w:r>
      <w:r>
        <w:rPr>
          <w:spacing w:val="1"/>
        </w:rPr>
        <w:t>条件的建档立卡贫困户和易地扶贫搬迁户家庭高校毕业生</w:t>
      </w:r>
      <w:r>
        <w:t>（以</w:t>
      </w:r>
    </w:p>
    <w:p>
      <w:pPr>
        <w:spacing w:after="0" w:line="328" w:lineRule="auto"/>
        <w:jc w:val="both"/>
        <w:sectPr>
          <w:pgSz w:w="11910" w:h="16840"/>
          <w:pgMar w:top="1580" w:right="1260" w:bottom="1520" w:left="1480" w:header="0" w:footer="1335" w:gutter="0"/>
        </w:sectPr>
      </w:pPr>
    </w:p>
    <w:p>
      <w:pPr>
        <w:pStyle w:val="2"/>
        <w:spacing w:before="11"/>
        <w:rPr>
          <w:sz w:val="13"/>
        </w:rPr>
      </w:pPr>
    </w:p>
    <w:p>
      <w:pPr>
        <w:pStyle w:val="2"/>
        <w:spacing w:before="54" w:line="326" w:lineRule="auto"/>
        <w:ind w:left="106" w:right="324" w:hanging="1"/>
      </w:pPr>
      <w:r>
        <w:rPr>
          <w:spacing w:val="-4"/>
        </w:rPr>
        <w:t>下简称“精准扶贫考生”</w:t>
      </w:r>
      <w:r>
        <w:rPr>
          <w:spacing w:val="-14"/>
        </w:rPr>
        <w:t>）</w:t>
      </w:r>
      <w:r>
        <w:rPr>
          <w:spacing w:val="-8"/>
        </w:rPr>
        <w:t>招聘</w:t>
      </w:r>
      <w:r>
        <w:t>（</w:t>
      </w:r>
      <w:r>
        <w:rPr>
          <w:spacing w:val="-14"/>
        </w:rPr>
        <w:t xml:space="preserve">见黔东南州 </w:t>
      </w:r>
      <w:r>
        <w:t>2020</w:t>
      </w:r>
      <w:r>
        <w:rPr>
          <w:spacing w:val="-17"/>
        </w:rPr>
        <w:t xml:space="preserve"> 年“特岗计划”教师招聘计划表</w:t>
      </w:r>
      <w:r>
        <w:rPr>
          <w:spacing w:val="-3"/>
        </w:rPr>
        <w:t>）</w:t>
      </w:r>
      <w:r>
        <w:t>。</w:t>
      </w:r>
    </w:p>
    <w:p>
      <w:pPr>
        <w:pStyle w:val="2"/>
        <w:spacing w:before="3" w:line="328" w:lineRule="auto"/>
        <w:ind w:left="106" w:right="317" w:firstLine="640"/>
      </w:pPr>
      <w:r>
        <w:rPr>
          <w:spacing w:val="4"/>
          <w:w w:val="95"/>
        </w:rPr>
        <w:t xml:space="preserve">（四）“特岗计划”招聘的教师聘任期为三年，聘任期内 </w:t>
      </w:r>
      <w:r>
        <w:t>特岗教师纳入当地教师队伍管理。</w:t>
      </w:r>
    </w:p>
    <w:p>
      <w:pPr>
        <w:pStyle w:val="2"/>
        <w:spacing w:line="328" w:lineRule="auto"/>
        <w:ind w:left="106" w:right="317" w:firstLine="640"/>
        <w:jc w:val="both"/>
      </w:pPr>
      <w:r>
        <w:rPr>
          <w:spacing w:val="4"/>
          <w:w w:val="95"/>
        </w:rPr>
        <w:t xml:space="preserve">（五）为加强我州“双语”教育，各县要根据当地农村学 </w:t>
      </w:r>
      <w:r>
        <w:t>校对“双语”教学师资的需要，在小学岗位招聘面试内容中， 可加试民族语言，并计入面试总成绩，具体分值由各县自行确定。</w:t>
      </w:r>
    </w:p>
    <w:p>
      <w:pPr>
        <w:pStyle w:val="2"/>
        <w:spacing w:line="400" w:lineRule="exact"/>
        <w:ind w:left="747"/>
        <w:rPr>
          <w:rFonts w:hint="eastAsia" w:ascii="黑体" w:eastAsia="黑体"/>
        </w:rPr>
      </w:pPr>
      <w:r>
        <w:rPr>
          <w:rFonts w:hint="eastAsia" w:ascii="黑体" w:eastAsia="黑体"/>
        </w:rPr>
        <w:t>三、招聘对象条件</w:t>
      </w:r>
    </w:p>
    <w:p>
      <w:pPr>
        <w:pStyle w:val="2"/>
        <w:spacing w:before="151"/>
        <w:ind w:left="747"/>
        <w:rPr>
          <w:rFonts w:hint="eastAsia" w:ascii="PMingLiU" w:hAnsi="PMingLiU" w:eastAsia="PMingLiU"/>
        </w:rPr>
      </w:pPr>
      <w:r>
        <w:rPr>
          <w:rFonts w:hint="eastAsia" w:ascii="PMingLiU" w:hAnsi="PMingLiU" w:eastAsia="PMingLiU"/>
        </w:rPr>
        <w:t>（一）中央“特岗计划”招聘对象和条件。</w:t>
      </w:r>
    </w:p>
    <w:p>
      <w:pPr>
        <w:pStyle w:val="2"/>
        <w:spacing w:before="112" w:line="328" w:lineRule="auto"/>
        <w:ind w:left="106" w:right="259" w:firstLine="640"/>
        <w:jc w:val="both"/>
      </w:pPr>
      <w:r>
        <w:t>1、政治素质好，热爱社会主义祖国，拥护党的各项方针、政策，热爱教育事业，有强烈的事业心和责任感，品行端正， 遵纪守法，无不良行为记录。</w:t>
      </w:r>
    </w:p>
    <w:p>
      <w:pPr>
        <w:pStyle w:val="6"/>
        <w:numPr>
          <w:ilvl w:val="0"/>
          <w:numId w:val="1"/>
        </w:numPr>
        <w:tabs>
          <w:tab w:val="left" w:pos="1070"/>
        </w:tabs>
        <w:spacing w:before="0" w:after="0" w:line="326" w:lineRule="auto"/>
        <w:ind w:left="107" w:right="314" w:firstLine="640"/>
        <w:jc w:val="both"/>
        <w:rPr>
          <w:sz w:val="32"/>
        </w:rPr>
      </w:pPr>
      <w:r>
        <w:rPr>
          <w:spacing w:val="4"/>
          <w:sz w:val="32"/>
        </w:rPr>
        <w:t>以普通高校全日制本科及以上应往届毕业生和普通高等</w:t>
      </w:r>
      <w:r>
        <w:rPr>
          <w:spacing w:val="6"/>
          <w:sz w:val="32"/>
        </w:rPr>
        <w:t xml:space="preserve">师范院校全日制专科应往届毕业生为主,年龄不超过 </w:t>
      </w:r>
      <w:r>
        <w:rPr>
          <w:sz w:val="32"/>
        </w:rPr>
        <w:t>30</w:t>
      </w:r>
      <w:r>
        <w:rPr>
          <w:spacing w:val="6"/>
          <w:sz w:val="32"/>
        </w:rPr>
        <w:t xml:space="preserve"> 周岁</w:t>
      </w:r>
    </w:p>
    <w:p>
      <w:pPr>
        <w:pStyle w:val="2"/>
        <w:ind w:left="106"/>
        <w:jc w:val="both"/>
      </w:pPr>
      <w:r>
        <w:t>（1990</w:t>
      </w:r>
      <w:r>
        <w:rPr>
          <w:spacing w:val="-54"/>
        </w:rPr>
        <w:t xml:space="preserve"> 年 </w:t>
      </w:r>
      <w:r>
        <w:t>6</w:t>
      </w:r>
      <w:r>
        <w:rPr>
          <w:spacing w:val="-54"/>
        </w:rPr>
        <w:t xml:space="preserve"> 月 </w:t>
      </w:r>
      <w:r>
        <w:t>30</w:t>
      </w:r>
      <w:r>
        <w:rPr>
          <w:spacing w:val="-17"/>
        </w:rPr>
        <w:t xml:space="preserve"> 日后出生</w:t>
      </w:r>
      <w:r>
        <w:t>）。</w:t>
      </w:r>
    </w:p>
    <w:p>
      <w:pPr>
        <w:pStyle w:val="6"/>
        <w:numPr>
          <w:ilvl w:val="0"/>
          <w:numId w:val="1"/>
        </w:numPr>
        <w:tabs>
          <w:tab w:val="left" w:pos="1070"/>
        </w:tabs>
        <w:spacing w:before="150" w:after="0" w:line="240" w:lineRule="auto"/>
        <w:ind w:left="1069" w:right="0" w:hanging="323"/>
        <w:jc w:val="left"/>
        <w:rPr>
          <w:sz w:val="32"/>
        </w:rPr>
      </w:pPr>
      <w:r>
        <w:rPr>
          <w:sz w:val="32"/>
        </w:rPr>
        <w:t>具备相应资格。包括以下两类人员：</w:t>
      </w:r>
    </w:p>
    <w:p>
      <w:pPr>
        <w:pStyle w:val="2"/>
        <w:spacing w:before="149" w:line="328" w:lineRule="auto"/>
        <w:ind w:left="107" w:right="323" w:firstLine="640"/>
        <w:jc w:val="both"/>
      </w:pPr>
      <w:r>
        <w:rPr>
          <w:spacing w:val="-11"/>
        </w:rPr>
        <w:t>（1）</w:t>
      </w:r>
      <w:r>
        <w:rPr>
          <w:spacing w:val="-2"/>
        </w:rPr>
        <w:t>已取得相应学科类别教师资格证书的人员，教师资格</w:t>
      </w:r>
      <w:r>
        <w:rPr>
          <w:spacing w:val="2"/>
        </w:rPr>
        <w:t>证书的任教学段、学科要符合招聘岗位要求</w:t>
      </w:r>
      <w:r>
        <w:rPr>
          <w:spacing w:val="4"/>
        </w:rPr>
        <w:t>（</w:t>
      </w:r>
      <w:r>
        <w:t>即报考小学岗位须取得小学及以上与报考学科一致的教师资格；报考初中岗位须取得初中及以上与报考学科一致的教师资格，下同）。</w:t>
      </w:r>
    </w:p>
    <w:p>
      <w:pPr>
        <w:pStyle w:val="2"/>
        <w:spacing w:line="326" w:lineRule="auto"/>
        <w:ind w:left="107" w:right="323" w:firstLine="640"/>
        <w:jc w:val="both"/>
      </w:pPr>
      <w:r>
        <w:rPr>
          <w:spacing w:val="-7"/>
        </w:rPr>
        <w:t>（2）2018</w:t>
      </w:r>
      <w:r>
        <w:rPr>
          <w:spacing w:val="-49"/>
        </w:rPr>
        <w:t>、</w:t>
      </w:r>
      <w:r>
        <w:t>2019</w:t>
      </w:r>
      <w:r>
        <w:rPr>
          <w:spacing w:val="-48"/>
        </w:rPr>
        <w:t>、</w:t>
      </w:r>
      <w:r>
        <w:t>2020</w:t>
      </w:r>
      <w:r>
        <w:rPr>
          <w:spacing w:val="-11"/>
        </w:rPr>
        <w:t xml:space="preserve"> 年应往届毕业生暂未取得相应学科</w:t>
      </w:r>
      <w:r>
        <w:t>类别教师资格证书的人员，凡符合教师资格考试报名条件和教</w:t>
      </w:r>
    </w:p>
    <w:p>
      <w:pPr>
        <w:spacing w:after="0" w:line="326" w:lineRule="auto"/>
        <w:jc w:val="both"/>
        <w:sectPr>
          <w:pgSz w:w="11910" w:h="16840"/>
          <w:pgMar w:top="1580" w:right="1260" w:bottom="1520" w:left="1480" w:header="0" w:footer="1335" w:gutter="0"/>
        </w:sectPr>
      </w:pPr>
    </w:p>
    <w:p>
      <w:pPr>
        <w:pStyle w:val="2"/>
        <w:spacing w:before="11"/>
        <w:rPr>
          <w:sz w:val="13"/>
        </w:rPr>
      </w:pPr>
    </w:p>
    <w:p>
      <w:pPr>
        <w:pStyle w:val="2"/>
        <w:spacing w:before="54" w:line="328" w:lineRule="auto"/>
        <w:ind w:left="106" w:right="324"/>
        <w:jc w:val="both"/>
      </w:pPr>
      <w:r>
        <w:t>师资格认定关于思想政治素质、普通话水平、身体条件等要求的，可以报考。被录取后先上岗从事教育教学相关工作，再参加考试并取得教师资格证书。（实施“先上岗、再考证”阶段性措施）。</w:t>
      </w:r>
    </w:p>
    <w:p>
      <w:pPr>
        <w:pStyle w:val="2"/>
        <w:spacing w:line="402" w:lineRule="exact"/>
        <w:ind w:left="747"/>
        <w:jc w:val="both"/>
      </w:pPr>
      <w:r>
        <w:t>2017 年及以前的高校毕业生，且尚未取得教师资格证书的</w:t>
      </w:r>
    </w:p>
    <w:p>
      <w:pPr>
        <w:pStyle w:val="2"/>
        <w:spacing w:before="149" w:line="328" w:lineRule="auto"/>
        <w:ind w:left="106" w:right="324"/>
        <w:jc w:val="both"/>
      </w:pPr>
      <w:r>
        <w:rPr>
          <w:spacing w:val="-3"/>
        </w:rPr>
        <w:t xml:space="preserve">报考人员，凡能提供《中小学教师资格考试合格证明》和 </w:t>
      </w:r>
      <w:r>
        <w:t>2020 年在中国教师资格网已申请认定教师资格且数据状态为确认通过的截图证明，可以报考。但是在上岗前必须取得相应学科类别教师资格证书。</w:t>
      </w:r>
    </w:p>
    <w:p>
      <w:pPr>
        <w:pStyle w:val="6"/>
        <w:numPr>
          <w:ilvl w:val="0"/>
          <w:numId w:val="1"/>
        </w:numPr>
        <w:tabs>
          <w:tab w:val="left" w:pos="1070"/>
        </w:tabs>
        <w:spacing w:before="0" w:after="0" w:line="328" w:lineRule="auto"/>
        <w:ind w:left="106" w:right="165" w:firstLine="640"/>
        <w:jc w:val="left"/>
        <w:rPr>
          <w:sz w:val="32"/>
        </w:rPr>
      </w:pPr>
      <w:r>
        <w:rPr>
          <w:spacing w:val="4"/>
          <w:sz w:val="32"/>
        </w:rPr>
        <w:t>报考人员所学专业与报考岗位学科须一致或相近（报考</w:t>
      </w:r>
      <w:r>
        <w:rPr>
          <w:spacing w:val="-6"/>
          <w:sz w:val="32"/>
        </w:rPr>
        <w:t xml:space="preserve">者专业以毕业证书专业为准，相近专业的范围由州“特岗计划” </w:t>
      </w:r>
      <w:r>
        <w:rPr>
          <w:sz w:val="32"/>
        </w:rPr>
        <w:t>招聘领导小组参照教育部下发的专业目录界定，并在黔东南州人民政府网公布，下同）。</w:t>
      </w:r>
    </w:p>
    <w:p>
      <w:pPr>
        <w:pStyle w:val="6"/>
        <w:numPr>
          <w:ilvl w:val="0"/>
          <w:numId w:val="1"/>
        </w:numPr>
        <w:tabs>
          <w:tab w:val="left" w:pos="1070"/>
        </w:tabs>
        <w:spacing w:before="0" w:after="0" w:line="326" w:lineRule="auto"/>
        <w:ind w:left="107" w:right="326" w:firstLine="640"/>
        <w:jc w:val="left"/>
        <w:rPr>
          <w:sz w:val="32"/>
        </w:rPr>
      </w:pPr>
      <w:r>
        <w:rPr>
          <w:spacing w:val="-4"/>
          <w:sz w:val="32"/>
        </w:rPr>
        <w:t>在编在岗教师</w:t>
      </w:r>
      <w:r>
        <w:rPr>
          <w:sz w:val="32"/>
        </w:rPr>
        <w:t>（</w:t>
      </w:r>
      <w:r>
        <w:rPr>
          <w:spacing w:val="-44"/>
          <w:sz w:val="32"/>
        </w:rPr>
        <w:t xml:space="preserve">含 </w:t>
      </w:r>
      <w:r>
        <w:rPr>
          <w:sz w:val="32"/>
        </w:rPr>
        <w:t>2017</w:t>
      </w:r>
      <w:r>
        <w:rPr>
          <w:spacing w:val="-20"/>
          <w:sz w:val="32"/>
        </w:rPr>
        <w:t>、</w:t>
      </w:r>
      <w:r>
        <w:rPr>
          <w:sz w:val="32"/>
        </w:rPr>
        <w:t>2018</w:t>
      </w:r>
      <w:r>
        <w:rPr>
          <w:spacing w:val="-20"/>
          <w:sz w:val="32"/>
        </w:rPr>
        <w:t>、</w:t>
      </w:r>
      <w:r>
        <w:rPr>
          <w:sz w:val="32"/>
        </w:rPr>
        <w:t>2019</w:t>
      </w:r>
      <w:r>
        <w:rPr>
          <w:spacing w:val="-12"/>
          <w:sz w:val="32"/>
        </w:rPr>
        <w:t xml:space="preserve"> 年招聘聘用并在聘任期内的特岗教师）不得报考。</w:t>
      </w:r>
    </w:p>
    <w:p>
      <w:pPr>
        <w:pStyle w:val="6"/>
        <w:numPr>
          <w:ilvl w:val="0"/>
          <w:numId w:val="1"/>
        </w:numPr>
        <w:tabs>
          <w:tab w:val="left" w:pos="1070"/>
        </w:tabs>
        <w:spacing w:before="0" w:after="0" w:line="326" w:lineRule="auto"/>
        <w:ind w:left="107" w:right="309" w:firstLine="640"/>
        <w:jc w:val="both"/>
        <w:rPr>
          <w:sz w:val="32"/>
        </w:rPr>
      </w:pPr>
      <w:r>
        <w:rPr>
          <w:spacing w:val="4"/>
          <w:sz w:val="32"/>
        </w:rPr>
        <w:t>参加过“大学生志愿服务西部计划”、有从教经历的志</w:t>
      </w:r>
      <w:r>
        <w:rPr>
          <w:spacing w:val="-3"/>
          <w:sz w:val="32"/>
        </w:rPr>
        <w:t xml:space="preserve">愿者、参加过半年以上实习支教的师范院校毕业生和我省 </w:t>
      </w:r>
      <w:r>
        <w:rPr>
          <w:sz w:val="32"/>
        </w:rPr>
        <w:t xml:space="preserve">2020 </w:t>
      </w:r>
      <w:r>
        <w:rPr>
          <w:spacing w:val="16"/>
          <w:w w:val="95"/>
          <w:sz w:val="32"/>
        </w:rPr>
        <w:t>年新冠肺炎疫情防控援鄂医务人员子女同等条件下优先聘用</w:t>
      </w:r>
    </w:p>
    <w:p>
      <w:pPr>
        <w:pStyle w:val="2"/>
        <w:spacing w:line="326" w:lineRule="auto"/>
        <w:ind w:left="107" w:right="324"/>
      </w:pPr>
      <w:r>
        <w:t>（指总成绩在同学段同学科录取指标内末位平行分）。资格审查时需提供相关佐证材料。</w:t>
      </w:r>
    </w:p>
    <w:p>
      <w:pPr>
        <w:pStyle w:val="6"/>
        <w:numPr>
          <w:ilvl w:val="0"/>
          <w:numId w:val="1"/>
        </w:numPr>
        <w:tabs>
          <w:tab w:val="left" w:pos="1087"/>
        </w:tabs>
        <w:spacing w:before="3" w:after="0" w:line="240" w:lineRule="auto"/>
        <w:ind w:left="1086" w:right="0" w:hanging="340"/>
        <w:jc w:val="left"/>
        <w:rPr>
          <w:sz w:val="32"/>
        </w:rPr>
      </w:pPr>
      <w:r>
        <w:rPr>
          <w:spacing w:val="15"/>
          <w:sz w:val="32"/>
        </w:rPr>
        <w:t>综合学科岗位限定符合报考条件的精准扶贫考生报考</w:t>
      </w:r>
    </w:p>
    <w:p>
      <w:pPr>
        <w:pStyle w:val="2"/>
        <w:spacing w:before="152" w:line="326" w:lineRule="auto"/>
        <w:ind w:left="107" w:right="323"/>
      </w:pPr>
      <w:r>
        <w:t>（</w:t>
      </w:r>
      <w:r>
        <w:rPr>
          <w:spacing w:val="-9"/>
        </w:rPr>
        <w:t xml:space="preserve">详细岗位指标见附表 </w:t>
      </w:r>
      <w:r>
        <w:rPr>
          <w:spacing w:val="-19"/>
        </w:rPr>
        <w:t>1）</w:t>
      </w:r>
      <w:r>
        <w:rPr>
          <w:spacing w:val="-12"/>
        </w:rPr>
        <w:t>。报考时，不限定具体任教学科，但</w:t>
      </w:r>
      <w:r>
        <w:rPr>
          <w:spacing w:val="-14"/>
        </w:rPr>
        <w:t xml:space="preserve">必须是附表 </w:t>
      </w:r>
      <w:r>
        <w:t>1</w:t>
      </w:r>
      <w:r>
        <w:rPr>
          <w:spacing w:val="-10"/>
        </w:rPr>
        <w:t xml:space="preserve"> 中各学段教学计划开设的学科。</w:t>
      </w:r>
    </w:p>
    <w:p>
      <w:pPr>
        <w:spacing w:after="0" w:line="326" w:lineRule="auto"/>
        <w:sectPr>
          <w:pgSz w:w="11910" w:h="16840"/>
          <w:pgMar w:top="1580" w:right="1260" w:bottom="1520" w:left="1480" w:header="0" w:footer="1335" w:gutter="0"/>
        </w:sectPr>
      </w:pPr>
    </w:p>
    <w:p>
      <w:pPr>
        <w:pStyle w:val="2"/>
        <w:spacing w:before="11"/>
        <w:rPr>
          <w:sz w:val="13"/>
        </w:rPr>
      </w:pPr>
    </w:p>
    <w:p>
      <w:pPr>
        <w:pStyle w:val="2"/>
        <w:spacing w:before="54"/>
        <w:ind w:left="747"/>
        <w:rPr>
          <w:rFonts w:hint="eastAsia" w:ascii="PMingLiU" w:hAnsi="PMingLiU" w:eastAsia="PMingLiU"/>
        </w:rPr>
      </w:pPr>
      <w:r>
        <w:rPr>
          <w:rFonts w:hint="eastAsia" w:ascii="PMingLiU" w:hAnsi="PMingLiU" w:eastAsia="PMingLiU"/>
        </w:rPr>
        <w:t>（二）地方“特岗计划”招聘对象和条件。</w:t>
      </w:r>
    </w:p>
    <w:p>
      <w:pPr>
        <w:pStyle w:val="2"/>
        <w:spacing w:before="112" w:line="326" w:lineRule="auto"/>
        <w:ind w:left="106" w:right="317" w:firstLine="640"/>
        <w:jc w:val="both"/>
      </w:pPr>
      <w:r>
        <w:rPr>
          <w:spacing w:val="4"/>
          <w:w w:val="95"/>
        </w:rPr>
        <w:t xml:space="preserve">地方“特岗计划”用于招聘幼儿园教师，报考人员年龄均 </w:t>
      </w:r>
      <w:r>
        <w:rPr>
          <w:spacing w:val="-20"/>
        </w:rPr>
        <w:t xml:space="preserve">要求在 </w:t>
      </w:r>
      <w:r>
        <w:t>30</w:t>
      </w:r>
      <w:r>
        <w:rPr>
          <w:spacing w:val="-17"/>
        </w:rPr>
        <w:t xml:space="preserve"> 周岁以下</w:t>
      </w:r>
      <w:r>
        <w:t>（1990</w:t>
      </w:r>
      <w:r>
        <w:rPr>
          <w:spacing w:val="-55"/>
        </w:rPr>
        <w:t xml:space="preserve"> 年 </w:t>
      </w:r>
      <w:r>
        <w:t>6</w:t>
      </w:r>
      <w:r>
        <w:rPr>
          <w:spacing w:val="-54"/>
        </w:rPr>
        <w:t xml:space="preserve"> 月 </w:t>
      </w:r>
      <w:r>
        <w:t>30</w:t>
      </w:r>
      <w:r>
        <w:rPr>
          <w:spacing w:val="-17"/>
        </w:rPr>
        <w:t xml:space="preserve"> 日后出生</w:t>
      </w:r>
      <w:r>
        <w:t>）。</w:t>
      </w:r>
    </w:p>
    <w:p>
      <w:pPr>
        <w:pStyle w:val="6"/>
        <w:numPr>
          <w:ilvl w:val="0"/>
          <w:numId w:val="2"/>
        </w:numPr>
        <w:tabs>
          <w:tab w:val="left" w:pos="1548"/>
        </w:tabs>
        <w:spacing w:before="5" w:after="0" w:line="326" w:lineRule="auto"/>
        <w:ind w:left="106" w:right="315" w:firstLine="640"/>
        <w:jc w:val="both"/>
        <w:rPr>
          <w:sz w:val="32"/>
        </w:rPr>
      </w:pPr>
      <w:r>
        <w:rPr>
          <w:spacing w:val="11"/>
          <w:w w:val="95"/>
          <w:sz w:val="32"/>
        </w:rPr>
        <w:t xml:space="preserve">以普通高校全日制本科及以上应往届毕业生和普通 </w:t>
      </w:r>
      <w:r>
        <w:rPr>
          <w:sz w:val="32"/>
        </w:rPr>
        <w:t>高等师范院校全日制专科应往届毕业生为主，可招部分取得幼儿教师资格的全日制中等师范学校学前教育专业应往届毕业生</w:t>
      </w:r>
    </w:p>
    <w:p>
      <w:pPr>
        <w:pStyle w:val="2"/>
        <w:spacing w:before="8" w:line="326" w:lineRule="auto"/>
        <w:ind w:left="106" w:right="324"/>
      </w:pPr>
      <w:r>
        <w:t>（含省教育厅同意开设学前教育专业的中等职业学校学前教育专业毕业生）。</w:t>
      </w:r>
    </w:p>
    <w:p>
      <w:pPr>
        <w:pStyle w:val="6"/>
        <w:numPr>
          <w:ilvl w:val="0"/>
          <w:numId w:val="2"/>
        </w:numPr>
        <w:tabs>
          <w:tab w:val="left" w:pos="1548"/>
        </w:tabs>
        <w:spacing w:before="3" w:after="0" w:line="328" w:lineRule="auto"/>
        <w:ind w:left="106" w:right="324" w:firstLine="640"/>
        <w:jc w:val="both"/>
        <w:rPr>
          <w:sz w:val="32"/>
        </w:rPr>
      </w:pPr>
      <w:r>
        <w:rPr>
          <w:spacing w:val="-2"/>
          <w:sz w:val="32"/>
        </w:rPr>
        <w:t>报考人员所学专业与报考岗位学科须一致或相近</w:t>
      </w:r>
      <w:r>
        <w:rPr>
          <w:sz w:val="32"/>
        </w:rPr>
        <w:t>（ 报考者专业以毕业证书专业为准，相近专业的范围由州“特岗计划”招聘领导小组参照教育部下发的专业目录界定，并在黔东南州人民政府网公布，下同）。</w:t>
      </w:r>
    </w:p>
    <w:p>
      <w:pPr>
        <w:pStyle w:val="2"/>
        <w:spacing w:line="328" w:lineRule="auto"/>
        <w:ind w:left="107" w:right="323" w:firstLine="640"/>
        <w:jc w:val="both"/>
      </w:pPr>
      <w:r>
        <w:rPr>
          <w:spacing w:val="-7"/>
        </w:rPr>
        <w:t>（3）2018</w:t>
      </w:r>
      <w:r>
        <w:rPr>
          <w:spacing w:val="-49"/>
        </w:rPr>
        <w:t>、</w:t>
      </w:r>
      <w:r>
        <w:t>2019</w:t>
      </w:r>
      <w:r>
        <w:rPr>
          <w:spacing w:val="-48"/>
        </w:rPr>
        <w:t>、</w:t>
      </w:r>
      <w:r>
        <w:t>2020</w:t>
      </w:r>
      <w:r>
        <w:rPr>
          <w:spacing w:val="-11"/>
        </w:rPr>
        <w:t xml:space="preserve"> 年应往届毕业生暂未取得相应学科</w:t>
      </w:r>
      <w:r>
        <w:t>类别教师资格证书的人员，凡符合教师资格考试报名条件和教师资格认定关于思想政治素质、普通话水平、身体条件等要求的，可以报考。被录取后先上岗从事教育教学相关工作，再参</w:t>
      </w:r>
      <w:r>
        <w:rPr>
          <w:spacing w:val="3"/>
        </w:rPr>
        <w:t>加考试并取得教师资格证书。</w:t>
      </w:r>
      <w:r>
        <w:t>（</w:t>
      </w:r>
      <w:r>
        <w:rPr>
          <w:spacing w:val="1"/>
        </w:rPr>
        <w:t>实施“先上岗、再考证”阶段性措施）。</w:t>
      </w:r>
    </w:p>
    <w:p>
      <w:pPr>
        <w:pStyle w:val="2"/>
        <w:spacing w:line="400" w:lineRule="exact"/>
        <w:ind w:left="748"/>
        <w:jc w:val="both"/>
      </w:pPr>
      <w:r>
        <w:t>2017 年及以前的高校毕业生，且尚未取得教师资格证书的</w:t>
      </w:r>
    </w:p>
    <w:p>
      <w:pPr>
        <w:pStyle w:val="2"/>
        <w:spacing w:before="144" w:line="328" w:lineRule="auto"/>
        <w:ind w:left="107" w:right="323"/>
        <w:jc w:val="both"/>
      </w:pPr>
      <w:r>
        <w:rPr>
          <w:spacing w:val="-3"/>
        </w:rPr>
        <w:t xml:space="preserve">报考人员，凡能提供《中小学教师资格考试合格证明》和 </w:t>
      </w:r>
      <w:r>
        <w:t>2020 年在中国教师资格网已申请认定教师资格且数据状态为确认通过的截图证明，可以报考。但是在上岗前必须取得相应学科类别教师资格证书。</w:t>
      </w:r>
    </w:p>
    <w:p>
      <w:pPr>
        <w:spacing w:after="0" w:line="328" w:lineRule="auto"/>
        <w:jc w:val="both"/>
        <w:sectPr>
          <w:pgSz w:w="11910" w:h="16840"/>
          <w:pgMar w:top="1580" w:right="1260" w:bottom="1520" w:left="1480" w:header="0" w:footer="1335" w:gutter="0"/>
        </w:sectPr>
      </w:pPr>
    </w:p>
    <w:p>
      <w:pPr>
        <w:pStyle w:val="2"/>
        <w:spacing w:before="11"/>
        <w:rPr>
          <w:sz w:val="13"/>
        </w:rPr>
      </w:pPr>
    </w:p>
    <w:p>
      <w:pPr>
        <w:pStyle w:val="2"/>
        <w:spacing w:before="54"/>
        <w:ind w:left="747"/>
      </w:pPr>
      <w:r>
        <w:t>（4）身体健康，符合幼儿教师有关基本条件。</w:t>
      </w:r>
    </w:p>
    <w:p>
      <w:pPr>
        <w:pStyle w:val="2"/>
        <w:spacing w:before="149" w:line="328" w:lineRule="auto"/>
        <w:ind w:left="106" w:right="317" w:firstLine="640"/>
        <w:jc w:val="both"/>
      </w:pPr>
      <w:r>
        <w:rPr>
          <w:spacing w:val="4"/>
          <w:w w:val="95"/>
        </w:rPr>
        <w:t xml:space="preserve">中央“特岗计划”面向全国招聘；地方“特岗计划”面向 </w:t>
      </w:r>
      <w:r>
        <w:t>入学前黔东南州户籍生源招聘。中央“特岗计划”综合学科面向我州精准扶贫考生招聘；地方“特岗计划”综合学科面向报考县精准扶贫考生招聘。</w:t>
      </w:r>
    </w:p>
    <w:p>
      <w:pPr>
        <w:pStyle w:val="2"/>
        <w:spacing w:line="328" w:lineRule="auto"/>
        <w:ind w:left="106" w:right="324" w:firstLine="640"/>
        <w:jc w:val="both"/>
      </w:pPr>
      <w:r>
        <w:rPr>
          <w:spacing w:val="-4"/>
        </w:rPr>
        <w:t>在编在岗教师</w:t>
      </w:r>
      <w:r>
        <w:t>（</w:t>
      </w:r>
      <w:r>
        <w:rPr>
          <w:spacing w:val="-44"/>
        </w:rPr>
        <w:t xml:space="preserve">含 </w:t>
      </w:r>
      <w:r>
        <w:t>2017</w:t>
      </w:r>
      <w:r>
        <w:rPr>
          <w:spacing w:val="-20"/>
        </w:rPr>
        <w:t>、</w:t>
      </w:r>
      <w:r>
        <w:t>2018</w:t>
      </w:r>
      <w:r>
        <w:rPr>
          <w:spacing w:val="-20"/>
        </w:rPr>
        <w:t>、</w:t>
      </w:r>
      <w:r>
        <w:t>2019</w:t>
      </w:r>
      <w:r>
        <w:rPr>
          <w:spacing w:val="-11"/>
        </w:rPr>
        <w:t xml:space="preserve"> 年招聘聘用并在聘任期内的特岗教师）不得报考。</w:t>
      </w:r>
    </w:p>
    <w:p>
      <w:pPr>
        <w:pStyle w:val="2"/>
        <w:spacing w:line="328" w:lineRule="auto"/>
        <w:ind w:left="106" w:right="309" w:firstLine="640"/>
        <w:jc w:val="both"/>
      </w:pPr>
      <w:r>
        <w:rPr>
          <w:spacing w:val="4"/>
        </w:rPr>
        <w:t>参加过“大学生志愿服务西部计划”、有从教经历的志愿</w:t>
      </w:r>
      <w:r>
        <w:rPr>
          <w:spacing w:val="-3"/>
        </w:rPr>
        <w:t xml:space="preserve">者和参加过半年以上实习支教的师范院校毕业生和我省在 </w:t>
      </w:r>
      <w:r>
        <w:t xml:space="preserve">2020 </w:t>
      </w:r>
      <w:r>
        <w:rPr>
          <w:spacing w:val="16"/>
          <w:w w:val="95"/>
        </w:rPr>
        <w:t>年新冠肺炎疫情防控援鄂医务人员子女的毕业生同等条件下</w:t>
      </w:r>
    </w:p>
    <w:p>
      <w:pPr>
        <w:pStyle w:val="2"/>
        <w:spacing w:line="326" w:lineRule="auto"/>
        <w:ind w:left="106" w:right="168"/>
      </w:pPr>
      <w:r>
        <w:t>（指总成绩在同学段同学科录取指标内末位平行分</w:t>
      </w:r>
      <w:r>
        <w:rPr>
          <w:spacing w:val="-65"/>
        </w:rPr>
        <w:t>）</w:t>
      </w:r>
      <w:r>
        <w:rPr>
          <w:spacing w:val="-3"/>
        </w:rPr>
        <w:t xml:space="preserve">优先录取， </w:t>
      </w:r>
      <w:r>
        <w:t>资格审查时需提供相关佐证材料。</w:t>
      </w:r>
    </w:p>
    <w:p>
      <w:pPr>
        <w:pStyle w:val="2"/>
        <w:ind w:left="747"/>
        <w:rPr>
          <w:rFonts w:hint="eastAsia" w:ascii="黑体" w:eastAsia="黑体"/>
        </w:rPr>
      </w:pPr>
      <w:r>
        <w:rPr>
          <w:rFonts w:hint="eastAsia" w:ascii="黑体" w:eastAsia="黑体"/>
        </w:rPr>
        <w:t>四、招聘方法、程序及时间安排</w:t>
      </w:r>
    </w:p>
    <w:p>
      <w:pPr>
        <w:pStyle w:val="2"/>
        <w:spacing w:before="140" w:line="326" w:lineRule="auto"/>
        <w:ind w:left="106" w:right="325" w:firstLine="640"/>
        <w:jc w:val="both"/>
      </w:pPr>
      <w:r>
        <w:t>招聘采取网上报名-现场资格审查-笔试-面试-体检-录取- 签约-岗前培训-上岗的程序进行。招聘工作时间段：2020</w:t>
      </w:r>
      <w:r>
        <w:rPr>
          <w:spacing w:val="-26"/>
        </w:rPr>
        <w:t xml:space="preserve"> 年 </w:t>
      </w:r>
      <w:r>
        <w:t>7</w:t>
      </w:r>
    </w:p>
    <w:p>
      <w:pPr>
        <w:pStyle w:val="2"/>
        <w:spacing w:before="5"/>
        <w:ind w:left="106"/>
        <w:jc w:val="both"/>
      </w:pPr>
      <w:r>
        <w:rPr>
          <w:spacing w:val="-40"/>
        </w:rPr>
        <w:t xml:space="preserve">月 </w:t>
      </w:r>
      <w:r>
        <w:t>1</w:t>
      </w:r>
      <w:r>
        <w:rPr>
          <w:spacing w:val="-41"/>
        </w:rPr>
        <w:t xml:space="preserve"> 日至 </w:t>
      </w:r>
      <w:r>
        <w:t>2020</w:t>
      </w:r>
      <w:r>
        <w:rPr>
          <w:spacing w:val="-55"/>
        </w:rPr>
        <w:t xml:space="preserve"> 年 </w:t>
      </w:r>
      <w:r>
        <w:t>8</w:t>
      </w:r>
      <w:r>
        <w:rPr>
          <w:spacing w:val="-53"/>
        </w:rPr>
        <w:t xml:space="preserve"> 月 </w:t>
      </w:r>
      <w:r>
        <w:t>28</w:t>
      </w:r>
      <w:r>
        <w:rPr>
          <w:spacing w:val="-28"/>
        </w:rPr>
        <w:t xml:space="preserve"> 日。</w:t>
      </w:r>
    </w:p>
    <w:p>
      <w:pPr>
        <w:pStyle w:val="2"/>
        <w:spacing w:before="149" w:line="328" w:lineRule="auto"/>
        <w:ind w:left="107" w:right="164" w:firstLine="640"/>
        <w:jc w:val="both"/>
      </w:pPr>
      <w:r>
        <w:rPr>
          <w:spacing w:val="4"/>
        </w:rPr>
        <w:t>各设岗县教育、人力资源社会保障等部门，要结合当前新</w:t>
      </w:r>
      <w:r>
        <w:t>冠肺炎疫情防控工作相关要求，结合国家“先上岗、再考证” 不得将取得教师资格证书作为限制性条件的阶段性措施，根据全州报名人数情况，科学合理设置招聘程序，结合实际研制方案和操作方案，及时向社会公布。州考务工作安排在黔东南州</w:t>
      </w:r>
      <w:r>
        <w:rPr>
          <w:spacing w:val="-9"/>
          <w:w w:val="95"/>
        </w:rPr>
        <w:t>人民政府网上公布，各县相关考务安排在本县指定的网上发布。</w:t>
      </w:r>
    </w:p>
    <w:p>
      <w:pPr>
        <w:pStyle w:val="2"/>
        <w:spacing w:line="400" w:lineRule="exact"/>
        <w:ind w:left="748"/>
      </w:pPr>
      <w:r>
        <w:rPr>
          <w:spacing w:val="4"/>
          <w:w w:val="95"/>
        </w:rPr>
        <w:t>各设岗县应参照《事业单位人事管理条例》和《关于印发</w:t>
      </w:r>
    </w:p>
    <w:p>
      <w:pPr>
        <w:spacing w:after="0" w:line="400" w:lineRule="exact"/>
        <w:sectPr>
          <w:pgSz w:w="11910" w:h="16840"/>
          <w:pgMar w:top="1580" w:right="1260" w:bottom="1520" w:left="1480" w:header="0" w:footer="1335" w:gutter="0"/>
        </w:sectPr>
      </w:pPr>
    </w:p>
    <w:p>
      <w:pPr>
        <w:pStyle w:val="2"/>
        <w:spacing w:before="11"/>
        <w:rPr>
          <w:sz w:val="13"/>
        </w:rPr>
      </w:pPr>
    </w:p>
    <w:p>
      <w:pPr>
        <w:pStyle w:val="2"/>
        <w:spacing w:before="54" w:line="328" w:lineRule="auto"/>
        <w:ind w:left="106" w:right="324"/>
        <w:jc w:val="both"/>
      </w:pPr>
      <w:r>
        <w:rPr>
          <w:spacing w:val="2"/>
        </w:rPr>
        <w:t>〈贵州省事业单位公开招聘操作办法</w:t>
      </w:r>
      <w:r>
        <w:rPr>
          <w:spacing w:val="4"/>
        </w:rPr>
        <w:t>（试行）</w:t>
      </w:r>
      <w:r>
        <w:rPr>
          <w:spacing w:val="2"/>
        </w:rPr>
        <w:t>〉的通知》</w:t>
      </w:r>
      <w:r>
        <w:t>（黔人社厅发〔2013〕10</w:t>
      </w:r>
      <w:r>
        <w:rPr>
          <w:spacing w:val="-37"/>
        </w:rPr>
        <w:t xml:space="preserve"> 号</w:t>
      </w:r>
      <w:r>
        <w:t>）等要求对特岗教师进行招聘。整个招聘工作必须严格执行有关政策规定，接受主管部门和社会各界的监督，严禁在招聘工作中循私舞弊，弄虚作假。对违反规定的单位和个人，一经查实，将按规定严肃处理。</w:t>
      </w:r>
    </w:p>
    <w:p>
      <w:pPr>
        <w:pStyle w:val="2"/>
        <w:spacing w:line="437" w:lineRule="exact"/>
        <w:ind w:left="747"/>
        <w:rPr>
          <w:rFonts w:hint="eastAsia" w:ascii="PMingLiU" w:eastAsia="PMingLiU"/>
        </w:rPr>
      </w:pPr>
      <w:r>
        <w:rPr>
          <w:rFonts w:hint="eastAsia" w:ascii="PMingLiU" w:eastAsia="PMingLiU"/>
        </w:rPr>
        <w:t>（一）网上报名</w:t>
      </w:r>
    </w:p>
    <w:p>
      <w:pPr>
        <w:pStyle w:val="2"/>
        <w:spacing w:before="114" w:line="328" w:lineRule="auto"/>
        <w:ind w:left="106" w:right="317" w:firstLine="640"/>
        <w:jc w:val="both"/>
      </w:pPr>
      <w:r>
        <w:rPr>
          <w:spacing w:val="4"/>
          <w:w w:val="95"/>
        </w:rPr>
        <w:t xml:space="preserve">本次招聘报名采取网络报名方式进行，不设现场报名，不 </w:t>
      </w:r>
      <w:r>
        <w:t>收取报名费。符合报考条件的人员在规定的网上报名时间段内</w:t>
      </w:r>
      <w:r>
        <w:rPr>
          <w:spacing w:val="-27"/>
        </w:rPr>
        <w:t xml:space="preserve">登 录 “ 贵 州 省 特 岗 教 师 招 聘 报 名 系 统 </w:t>
      </w:r>
      <w:r>
        <w:t>（</w:t>
      </w:r>
      <w:r>
        <w:rPr>
          <w:spacing w:val="-20"/>
        </w:rPr>
        <w:t xml:space="preserve"> 网 址 ： </w:t>
      </w:r>
      <w:r>
        <w:rPr>
          <w:spacing w:val="-1"/>
          <w:w w:val="95"/>
        </w:rPr>
        <w:t>117.135.237.12:8080）</w:t>
      </w:r>
      <w:r>
        <w:rPr>
          <w:spacing w:val="-4"/>
          <w:w w:val="95"/>
        </w:rPr>
        <w:t xml:space="preserve">”进行注册报名，报名成功后，须在系 </w:t>
      </w:r>
      <w:r>
        <w:rPr>
          <w:spacing w:val="-16"/>
        </w:rPr>
        <w:t xml:space="preserve">统上自行下载打印《贵州省 </w:t>
      </w:r>
      <w:r>
        <w:t>2020</w:t>
      </w:r>
      <w:r>
        <w:rPr>
          <w:spacing w:val="-10"/>
        </w:rPr>
        <w:t xml:space="preserve"> 年农村义务教育阶段学校教师</w:t>
      </w:r>
      <w:r>
        <w:t>特设岗位计划招聘报名表》，请报考人员认真核对报名信息， 报名截止时间之后无法更改。报考人员上传报名系统照片标准</w:t>
      </w:r>
      <w:r>
        <w:rPr>
          <w:spacing w:val="-41"/>
        </w:rPr>
        <w:t xml:space="preserve">为 </w:t>
      </w:r>
      <w:r>
        <w:t>1</w:t>
      </w:r>
      <w:r>
        <w:rPr>
          <w:spacing w:val="-17"/>
        </w:rPr>
        <w:t xml:space="preserve"> 寸蓝底免冠照，图片质量不低于 </w:t>
      </w:r>
      <w:r>
        <w:t>150×200</w:t>
      </w:r>
      <w:r>
        <w:rPr>
          <w:spacing w:val="-16"/>
        </w:rPr>
        <w:t xml:space="preserve"> 像素点，图片大</w:t>
      </w:r>
      <w:r>
        <w:rPr>
          <w:spacing w:val="-27"/>
        </w:rPr>
        <w:t xml:space="preserve">小不得超过 </w:t>
      </w:r>
      <w:r>
        <w:t>2MB。</w:t>
      </w:r>
    </w:p>
    <w:p>
      <w:pPr>
        <w:pStyle w:val="2"/>
        <w:spacing w:line="395" w:lineRule="exact"/>
        <w:ind w:left="747"/>
        <w:jc w:val="both"/>
      </w:pPr>
      <w:r>
        <w:t>1．网上报名时间：2020</w:t>
      </w:r>
      <w:r>
        <w:rPr>
          <w:spacing w:val="-54"/>
        </w:rPr>
        <w:t xml:space="preserve"> 年 </w:t>
      </w:r>
      <w:r>
        <w:t>7</w:t>
      </w:r>
      <w:r>
        <w:rPr>
          <w:spacing w:val="-54"/>
        </w:rPr>
        <w:t xml:space="preserve"> 月 </w:t>
      </w:r>
      <w:r>
        <w:t>1</w:t>
      </w:r>
      <w:r>
        <w:rPr>
          <w:spacing w:val="-54"/>
        </w:rPr>
        <w:t xml:space="preserve"> 日 </w:t>
      </w:r>
      <w:r>
        <w:t>9：00</w:t>
      </w:r>
      <w:r>
        <w:rPr>
          <w:spacing w:val="-53"/>
        </w:rPr>
        <w:t xml:space="preserve"> 至 </w:t>
      </w:r>
      <w:r>
        <w:t>2020</w:t>
      </w:r>
      <w:r>
        <w:rPr>
          <w:spacing w:val="-54"/>
        </w:rPr>
        <w:t xml:space="preserve"> 年 </w:t>
      </w:r>
      <w:r>
        <w:t>7</w:t>
      </w:r>
      <w:r>
        <w:rPr>
          <w:spacing w:val="-41"/>
        </w:rPr>
        <w:t xml:space="preserve"> 月</w:t>
      </w:r>
    </w:p>
    <w:p>
      <w:pPr>
        <w:pStyle w:val="2"/>
        <w:spacing w:before="149" w:line="326" w:lineRule="auto"/>
        <w:ind w:left="107" w:right="325"/>
        <w:jc w:val="both"/>
      </w:pPr>
      <w:r>
        <w:t>3</w:t>
      </w:r>
      <w:r>
        <w:rPr>
          <w:spacing w:val="-25"/>
        </w:rPr>
        <w:t xml:space="preserve"> 日 </w:t>
      </w:r>
      <w:r>
        <w:t>24：00。（</w:t>
      </w:r>
      <w:r>
        <w:rPr>
          <w:spacing w:val="-1"/>
        </w:rPr>
        <w:t>未在规定时间进行网上报名的，视为自动放弃</w:t>
      </w:r>
      <w:r>
        <w:t>应聘处理）。</w:t>
      </w:r>
    </w:p>
    <w:p>
      <w:pPr>
        <w:pStyle w:val="2"/>
        <w:spacing w:before="6"/>
        <w:ind w:left="748"/>
      </w:pPr>
      <w:r>
        <w:t>2．报考人员注意事项：</w:t>
      </w:r>
    </w:p>
    <w:p>
      <w:pPr>
        <w:pStyle w:val="6"/>
        <w:numPr>
          <w:ilvl w:val="0"/>
          <w:numId w:val="3"/>
        </w:numPr>
        <w:tabs>
          <w:tab w:val="left" w:pos="1549"/>
        </w:tabs>
        <w:spacing w:before="149" w:after="0" w:line="328" w:lineRule="auto"/>
        <w:ind w:left="107" w:right="323" w:firstLine="640"/>
        <w:jc w:val="both"/>
        <w:rPr>
          <w:sz w:val="32"/>
        </w:rPr>
      </w:pPr>
      <w:r>
        <w:rPr>
          <w:spacing w:val="-3"/>
          <w:sz w:val="32"/>
        </w:rPr>
        <w:t>报考人员如实填报报名信息</w:t>
      </w:r>
      <w:r>
        <w:rPr>
          <w:sz w:val="32"/>
        </w:rPr>
        <w:t>（含本人基本信息和报</w:t>
      </w:r>
      <w:r>
        <w:rPr>
          <w:spacing w:val="2"/>
          <w:sz w:val="32"/>
        </w:rPr>
        <w:t>考岗位信息等</w:t>
      </w:r>
      <w:r>
        <w:rPr>
          <w:spacing w:val="3"/>
          <w:sz w:val="32"/>
        </w:rPr>
        <w:t>）</w:t>
      </w:r>
      <w:r>
        <w:rPr>
          <w:sz w:val="32"/>
        </w:rPr>
        <w:t>，应对在网上提交信息的真实性、准确性负责。凡是弄虚作假或不符合招聘对象及条件的人员，在资格审查、笔试、面试、培训、聘用等任何环节中一经发现并查实，一律</w:t>
      </w:r>
    </w:p>
    <w:p>
      <w:pPr>
        <w:spacing w:after="0" w:line="328" w:lineRule="auto"/>
        <w:jc w:val="both"/>
        <w:rPr>
          <w:sz w:val="32"/>
        </w:rPr>
        <w:sectPr>
          <w:pgSz w:w="11910" w:h="16840"/>
          <w:pgMar w:top="1580" w:right="1260" w:bottom="1520" w:left="1480" w:header="0" w:footer="1335" w:gutter="0"/>
        </w:sectPr>
      </w:pPr>
    </w:p>
    <w:p>
      <w:pPr>
        <w:pStyle w:val="2"/>
        <w:spacing w:before="11"/>
        <w:rPr>
          <w:sz w:val="13"/>
        </w:rPr>
      </w:pPr>
    </w:p>
    <w:p>
      <w:pPr>
        <w:pStyle w:val="2"/>
        <w:spacing w:before="54" w:line="326" w:lineRule="auto"/>
        <w:ind w:left="106" w:right="324"/>
      </w:pPr>
      <w:r>
        <w:t>取消资格，所造成的后果由考生自行承担，并视情节轻重给予必要的处理，同时追究有关人员的责任。</w:t>
      </w:r>
    </w:p>
    <w:p>
      <w:pPr>
        <w:pStyle w:val="6"/>
        <w:numPr>
          <w:ilvl w:val="0"/>
          <w:numId w:val="3"/>
        </w:numPr>
        <w:tabs>
          <w:tab w:val="left" w:pos="1548"/>
        </w:tabs>
        <w:spacing w:before="3" w:after="0" w:line="328" w:lineRule="auto"/>
        <w:ind w:left="106" w:right="324" w:firstLine="640"/>
        <w:jc w:val="both"/>
        <w:rPr>
          <w:sz w:val="32"/>
        </w:rPr>
      </w:pPr>
      <w:r>
        <w:rPr>
          <w:sz w:val="32"/>
        </w:rPr>
        <w:t>报考人员只能选择一个设岗县的一个学科岗位进行报名；不能用新、旧两个居民身份证同时报名，报名与考试使用的居民身份证必须一致。</w:t>
      </w:r>
    </w:p>
    <w:p>
      <w:pPr>
        <w:pStyle w:val="2"/>
        <w:spacing w:line="442" w:lineRule="exact"/>
        <w:ind w:left="747"/>
        <w:rPr>
          <w:rFonts w:hint="eastAsia" w:ascii="PMingLiU" w:eastAsia="PMingLiU"/>
        </w:rPr>
      </w:pPr>
      <w:r>
        <w:rPr>
          <w:rFonts w:hint="eastAsia" w:ascii="PMingLiU" w:eastAsia="PMingLiU"/>
        </w:rPr>
        <w:t>（二）资格审查</w:t>
      </w:r>
    </w:p>
    <w:p>
      <w:pPr>
        <w:pStyle w:val="2"/>
        <w:spacing w:before="114" w:line="328" w:lineRule="auto"/>
        <w:ind w:left="106" w:right="317" w:firstLine="640"/>
        <w:jc w:val="both"/>
      </w:pPr>
      <w:r>
        <w:rPr>
          <w:spacing w:val="4"/>
          <w:w w:val="95"/>
        </w:rPr>
        <w:t xml:space="preserve">资格审查贯穿整个招聘工作全过程，凡发现与招聘公告范 </w:t>
      </w:r>
      <w:r>
        <w:t>围和条件不符或弄虚作假的，将取消其进入下一环节资格，已被聘用的，解除聘任合同。资格审查合格人员，设岗县须对其</w:t>
      </w:r>
      <w:r>
        <w:rPr>
          <w:spacing w:val="4"/>
        </w:rPr>
        <w:t>建立报考档案</w:t>
      </w:r>
      <w:r>
        <w:t>（录用后，此档案将进入“特岗计划”教师个人</w:t>
      </w:r>
      <w:r>
        <w:rPr>
          <w:spacing w:val="12"/>
          <w:w w:val="95"/>
        </w:rPr>
        <w:t>档案），</w:t>
      </w:r>
      <w:r>
        <w:rPr>
          <w:spacing w:val="9"/>
          <w:w w:val="95"/>
        </w:rPr>
        <w:t>并将审查合格人员名单</w:t>
      </w:r>
      <w:r>
        <w:rPr>
          <w:spacing w:val="12"/>
          <w:w w:val="95"/>
        </w:rPr>
        <w:t>（</w:t>
      </w:r>
      <w:r>
        <w:rPr>
          <w:spacing w:val="10"/>
          <w:w w:val="95"/>
        </w:rPr>
        <w:t>含加盖公章的文本、</w:t>
      </w:r>
      <w:r>
        <w:rPr>
          <w:w w:val="95"/>
        </w:rPr>
        <w:t xml:space="preserve">Excel </w:t>
      </w:r>
      <w:r>
        <w:t>电子表格）报到州教育局。</w:t>
      </w:r>
    </w:p>
    <w:p>
      <w:pPr>
        <w:pStyle w:val="2"/>
        <w:spacing w:line="400" w:lineRule="exact"/>
        <w:ind w:left="747"/>
        <w:jc w:val="both"/>
      </w:pPr>
      <w:r>
        <w:t>1.资格审查时间：2020</w:t>
      </w:r>
      <w:r>
        <w:rPr>
          <w:spacing w:val="-54"/>
        </w:rPr>
        <w:t xml:space="preserve"> 年 </w:t>
      </w:r>
      <w:r>
        <w:t>7</w:t>
      </w:r>
      <w:r>
        <w:rPr>
          <w:spacing w:val="-55"/>
        </w:rPr>
        <w:t xml:space="preserve"> 月 </w:t>
      </w:r>
      <w:r>
        <w:t>10</w:t>
      </w:r>
      <w:r>
        <w:rPr>
          <w:spacing w:val="-41"/>
        </w:rPr>
        <w:t xml:space="preserve"> 日至 </w:t>
      </w:r>
      <w:r>
        <w:t>2020</w:t>
      </w:r>
      <w:r>
        <w:rPr>
          <w:spacing w:val="-54"/>
        </w:rPr>
        <w:t xml:space="preserve"> 年 </w:t>
      </w:r>
      <w:r>
        <w:t>7</w:t>
      </w:r>
      <w:r>
        <w:rPr>
          <w:spacing w:val="-55"/>
        </w:rPr>
        <w:t xml:space="preserve"> 月 </w:t>
      </w:r>
      <w:r>
        <w:t>13</w:t>
      </w:r>
      <w:r>
        <w:rPr>
          <w:spacing w:val="-28"/>
        </w:rPr>
        <w:t xml:space="preserve"> 日。</w:t>
      </w:r>
    </w:p>
    <w:p>
      <w:pPr>
        <w:pStyle w:val="2"/>
        <w:spacing w:before="150" w:line="328" w:lineRule="auto"/>
        <w:ind w:left="107" w:right="308" w:firstLine="640"/>
        <w:jc w:val="both"/>
      </w:pPr>
      <w:r>
        <w:t>2</w:t>
      </w:r>
      <w:r>
        <w:rPr>
          <w:spacing w:val="2"/>
        </w:rPr>
        <w:t>.完成“网上注册报名”成功的考生，各设岗县教育行政</w:t>
      </w:r>
      <w:r>
        <w:t>部门在招聘前必须对报考人员进行资格审查。在资格审查时间段内，报考人员应按时到各县资格审查点进行现场资格审核， 资格审查合格后方可参加下一阶段招聘。“硕师计划”人员不</w:t>
      </w:r>
      <w:r>
        <w:rPr>
          <w:spacing w:val="16"/>
          <w:w w:val="95"/>
        </w:rPr>
        <w:t xml:space="preserve">需在网上注册报名和到现场资格审查（签约时再提供审查材 </w:t>
      </w:r>
      <w:r>
        <w:rPr>
          <w:spacing w:val="4"/>
        </w:rPr>
        <w:t>料）</w:t>
      </w:r>
      <w:r>
        <w:t>。现场资格审查时，报考人员提供其相关材料主要为以下内容：</w:t>
      </w:r>
    </w:p>
    <w:p>
      <w:pPr>
        <w:pStyle w:val="6"/>
        <w:numPr>
          <w:ilvl w:val="0"/>
          <w:numId w:val="4"/>
        </w:numPr>
        <w:tabs>
          <w:tab w:val="left" w:pos="1549"/>
        </w:tabs>
        <w:spacing w:before="0" w:after="0" w:line="397" w:lineRule="exact"/>
        <w:ind w:left="1548" w:right="0" w:hanging="801"/>
        <w:jc w:val="left"/>
        <w:rPr>
          <w:sz w:val="32"/>
        </w:rPr>
      </w:pPr>
      <w:r>
        <w:rPr>
          <w:spacing w:val="-4"/>
          <w:sz w:val="32"/>
        </w:rPr>
        <w:t>有效居民身份证</w:t>
      </w:r>
      <w:r>
        <w:rPr>
          <w:sz w:val="32"/>
        </w:rPr>
        <w:t>（</w:t>
      </w:r>
      <w:r>
        <w:rPr>
          <w:spacing w:val="-3"/>
          <w:sz w:val="32"/>
        </w:rPr>
        <w:t>设岗县有户籍要求的，须提供户籍</w:t>
      </w:r>
    </w:p>
    <w:p>
      <w:pPr>
        <w:pStyle w:val="2"/>
        <w:spacing w:before="151"/>
        <w:ind w:left="107"/>
      </w:pPr>
      <w:r>
        <w:t>证明材料）。</w:t>
      </w:r>
    </w:p>
    <w:p>
      <w:pPr>
        <w:pStyle w:val="6"/>
        <w:numPr>
          <w:ilvl w:val="0"/>
          <w:numId w:val="4"/>
        </w:numPr>
        <w:tabs>
          <w:tab w:val="left" w:pos="1550"/>
        </w:tabs>
        <w:spacing w:before="149" w:after="0" w:line="240" w:lineRule="auto"/>
        <w:ind w:left="1549" w:right="0" w:hanging="802"/>
        <w:jc w:val="left"/>
        <w:rPr>
          <w:sz w:val="32"/>
        </w:rPr>
      </w:pPr>
      <w:r>
        <w:rPr>
          <w:spacing w:val="-3"/>
          <w:sz w:val="32"/>
        </w:rPr>
        <w:t>相应学科类别教师资格证书</w:t>
      </w:r>
      <w:r>
        <w:rPr>
          <w:sz w:val="32"/>
        </w:rPr>
        <w:t>（暂未取得相应学科类别</w:t>
      </w:r>
    </w:p>
    <w:p>
      <w:pPr>
        <w:spacing w:after="0" w:line="240" w:lineRule="auto"/>
        <w:jc w:val="left"/>
        <w:rPr>
          <w:sz w:val="32"/>
        </w:rPr>
        <w:sectPr>
          <w:pgSz w:w="11910" w:h="16840"/>
          <w:pgMar w:top="1580" w:right="1260" w:bottom="1520" w:left="1480" w:header="0" w:footer="1335" w:gutter="0"/>
        </w:sectPr>
      </w:pPr>
    </w:p>
    <w:p>
      <w:pPr>
        <w:pStyle w:val="2"/>
        <w:spacing w:before="11"/>
        <w:rPr>
          <w:sz w:val="13"/>
        </w:rPr>
      </w:pPr>
    </w:p>
    <w:p>
      <w:pPr>
        <w:pStyle w:val="2"/>
        <w:spacing w:before="54" w:line="326" w:lineRule="auto"/>
        <w:ind w:left="106" w:right="324"/>
      </w:pPr>
      <w:r>
        <w:t>教师资格证书的提供普通话水平测试二级乙等级及以上等级证书)。</w:t>
      </w:r>
    </w:p>
    <w:p>
      <w:pPr>
        <w:pStyle w:val="6"/>
        <w:numPr>
          <w:ilvl w:val="0"/>
          <w:numId w:val="4"/>
        </w:numPr>
        <w:tabs>
          <w:tab w:val="left" w:pos="1548"/>
        </w:tabs>
        <w:spacing w:before="3" w:after="0" w:line="328" w:lineRule="auto"/>
        <w:ind w:left="106" w:right="326" w:firstLine="640"/>
        <w:jc w:val="left"/>
        <w:rPr>
          <w:sz w:val="32"/>
        </w:rPr>
      </w:pPr>
      <w:r>
        <w:rPr>
          <w:spacing w:val="-2"/>
          <w:sz w:val="32"/>
        </w:rPr>
        <w:t>应届毕业生须提供普通高校毕业生就业推荐表；往</w:t>
      </w:r>
      <w:r>
        <w:rPr>
          <w:spacing w:val="-3"/>
          <w:sz w:val="32"/>
        </w:rPr>
        <w:t>届毕业生须提供毕业证书。</w:t>
      </w:r>
    </w:p>
    <w:p>
      <w:pPr>
        <w:pStyle w:val="6"/>
        <w:numPr>
          <w:ilvl w:val="0"/>
          <w:numId w:val="4"/>
        </w:numPr>
        <w:tabs>
          <w:tab w:val="left" w:pos="1550"/>
        </w:tabs>
        <w:spacing w:before="0" w:after="0" w:line="407" w:lineRule="exact"/>
        <w:ind w:left="1549" w:right="0" w:hanging="803"/>
        <w:jc w:val="left"/>
        <w:rPr>
          <w:sz w:val="32"/>
        </w:rPr>
      </w:pPr>
      <w:r>
        <w:rPr>
          <w:spacing w:val="-7"/>
          <w:sz w:val="32"/>
        </w:rPr>
        <w:t xml:space="preserve">《贵州省 </w:t>
      </w:r>
      <w:r>
        <w:rPr>
          <w:sz w:val="32"/>
        </w:rPr>
        <w:t>2020</w:t>
      </w:r>
      <w:r>
        <w:rPr>
          <w:spacing w:val="-6"/>
          <w:sz w:val="32"/>
        </w:rPr>
        <w:t xml:space="preserve"> 年农村义务教育阶段学校教师特设岗</w:t>
      </w:r>
    </w:p>
    <w:p>
      <w:pPr>
        <w:pStyle w:val="2"/>
        <w:spacing w:before="150"/>
        <w:ind w:left="107"/>
      </w:pPr>
      <w:r>
        <w:t>位招聘报名表》和本人近期 1 寸蓝底免冠照片 3 张。</w:t>
      </w:r>
    </w:p>
    <w:p>
      <w:pPr>
        <w:pStyle w:val="6"/>
        <w:numPr>
          <w:ilvl w:val="0"/>
          <w:numId w:val="4"/>
        </w:numPr>
        <w:tabs>
          <w:tab w:val="left" w:pos="1549"/>
        </w:tabs>
        <w:spacing w:before="151" w:after="0" w:line="326" w:lineRule="auto"/>
        <w:ind w:left="107" w:right="323" w:firstLine="640"/>
        <w:jc w:val="left"/>
        <w:rPr>
          <w:sz w:val="32"/>
        </w:rPr>
      </w:pPr>
      <w:r>
        <w:rPr>
          <w:spacing w:val="-2"/>
          <w:sz w:val="32"/>
        </w:rPr>
        <w:t>精准扶贫考生须提供县级扶贫办</w:t>
      </w:r>
      <w:r>
        <w:rPr>
          <w:sz w:val="32"/>
        </w:rPr>
        <w:t>（移民局</w:t>
      </w:r>
      <w:r>
        <w:rPr>
          <w:spacing w:val="-22"/>
          <w:sz w:val="32"/>
        </w:rPr>
        <w:t>）</w:t>
      </w:r>
      <w:r>
        <w:rPr>
          <w:sz w:val="32"/>
        </w:rPr>
        <w:t>出具的</w:t>
      </w:r>
      <w:r>
        <w:rPr>
          <w:spacing w:val="-3"/>
          <w:sz w:val="32"/>
        </w:rPr>
        <w:t>建档立卡贫困户或易地扶贫搬迁户家庭证明材料。</w:t>
      </w:r>
    </w:p>
    <w:p>
      <w:pPr>
        <w:pStyle w:val="6"/>
        <w:numPr>
          <w:ilvl w:val="0"/>
          <w:numId w:val="4"/>
        </w:numPr>
        <w:tabs>
          <w:tab w:val="left" w:pos="1550"/>
        </w:tabs>
        <w:spacing w:before="3" w:after="0" w:line="240" w:lineRule="auto"/>
        <w:ind w:left="1549" w:right="0" w:hanging="802"/>
        <w:jc w:val="left"/>
        <w:rPr>
          <w:sz w:val="32"/>
        </w:rPr>
      </w:pPr>
      <w:r>
        <w:rPr>
          <w:sz w:val="32"/>
        </w:rPr>
        <w:t>设岗县规定的其他相关材料。</w:t>
      </w:r>
    </w:p>
    <w:p>
      <w:pPr>
        <w:pStyle w:val="2"/>
        <w:spacing w:before="152"/>
        <w:ind w:left="748"/>
        <w:rPr>
          <w:rFonts w:hint="eastAsia" w:ascii="PMingLiU" w:eastAsia="PMingLiU"/>
        </w:rPr>
      </w:pPr>
      <w:r>
        <w:rPr>
          <w:rFonts w:hint="eastAsia" w:ascii="PMingLiU" w:eastAsia="PMingLiU"/>
        </w:rPr>
        <w:t>（三）笔试</w:t>
      </w:r>
    </w:p>
    <w:p>
      <w:pPr>
        <w:pStyle w:val="2"/>
        <w:spacing w:before="112" w:line="326" w:lineRule="auto"/>
        <w:ind w:left="107" w:right="316" w:firstLine="640"/>
        <w:jc w:val="both"/>
      </w:pPr>
      <w:r>
        <w:rPr>
          <w:spacing w:val="4"/>
          <w:w w:val="95"/>
        </w:rPr>
        <w:t xml:space="preserve">各县教育和科技局对审查合格人员名单进行汇总审核无误 </w:t>
      </w:r>
      <w:r>
        <w:rPr>
          <w:spacing w:val="-22"/>
        </w:rPr>
        <w:t xml:space="preserve">后于 </w:t>
      </w:r>
      <w:r>
        <w:t>2020</w:t>
      </w:r>
      <w:r>
        <w:rPr>
          <w:spacing w:val="-45"/>
        </w:rPr>
        <w:t xml:space="preserve"> 年 </w:t>
      </w:r>
      <w:r>
        <w:t>7</w:t>
      </w:r>
      <w:r>
        <w:rPr>
          <w:spacing w:val="-44"/>
        </w:rPr>
        <w:t xml:space="preserve"> 月 </w:t>
      </w:r>
      <w:r>
        <w:t>14</w:t>
      </w:r>
      <w:r>
        <w:rPr>
          <w:spacing w:val="-9"/>
        </w:rPr>
        <w:t xml:space="preserve"> 日上交州教育局，并对其参加笔试考试的</w:t>
      </w:r>
    </w:p>
    <w:p>
      <w:pPr>
        <w:pStyle w:val="2"/>
        <w:spacing w:before="5" w:line="326" w:lineRule="auto"/>
        <w:ind w:left="107" w:right="323"/>
        <w:jc w:val="both"/>
      </w:pPr>
      <w:r>
        <w:rPr>
          <w:spacing w:val="-7"/>
        </w:rPr>
        <w:t xml:space="preserve">准考证信息进行编排后填写《贵州省 </w:t>
      </w:r>
      <w:r>
        <w:t>2020</w:t>
      </w:r>
      <w:r>
        <w:rPr>
          <w:spacing w:val="-15"/>
        </w:rPr>
        <w:t xml:space="preserve"> 年“特岗计划”教师</w:t>
      </w:r>
      <w:r>
        <w:rPr>
          <w:spacing w:val="3"/>
        </w:rPr>
        <w:t>招聘笔试信息统计表》</w:t>
      </w:r>
      <w:r>
        <w:rPr>
          <w:spacing w:val="4"/>
        </w:rPr>
        <w:t>（</w:t>
      </w:r>
      <w:r>
        <w:rPr>
          <w:spacing w:val="-1"/>
        </w:rPr>
        <w:t xml:space="preserve">详见附表 </w:t>
      </w:r>
      <w:r>
        <w:rPr>
          <w:spacing w:val="3"/>
        </w:rPr>
        <w:t>3），</w:t>
      </w:r>
      <w:r>
        <w:t>连同考务工作安排于2020</w:t>
      </w:r>
      <w:r>
        <w:rPr>
          <w:spacing w:val="-54"/>
        </w:rPr>
        <w:t xml:space="preserve"> 年 </w:t>
      </w:r>
      <w:r>
        <w:t>7</w:t>
      </w:r>
      <w:r>
        <w:rPr>
          <w:spacing w:val="-55"/>
        </w:rPr>
        <w:t xml:space="preserve"> 月 </w:t>
      </w:r>
      <w:r>
        <w:t>16</w:t>
      </w:r>
      <w:r>
        <w:rPr>
          <w:spacing w:val="-10"/>
        </w:rPr>
        <w:t xml:space="preserve"> 日前以电子邮件形式报省教育厅。</w:t>
      </w:r>
    </w:p>
    <w:p>
      <w:pPr>
        <w:pStyle w:val="2"/>
        <w:spacing w:before="7" w:line="326" w:lineRule="auto"/>
        <w:ind w:left="107" w:right="309" w:firstLine="640"/>
        <w:jc w:val="both"/>
      </w:pPr>
      <w:r>
        <w:t>笔试由省统一出题、统一笔试时间。笔试的考务、组织等</w:t>
      </w:r>
      <w:r>
        <w:rPr>
          <w:w w:val="95"/>
        </w:rPr>
        <w:t>工作由各县市教育和科技局统筹落实。资格审查合格人员于</w:t>
      </w:r>
      <w:r>
        <w:t>2020 年 7 月 26 日后登录“贵州省特岗教师招聘报名系统”</w:t>
      </w:r>
    </w:p>
    <w:p>
      <w:pPr>
        <w:pStyle w:val="2"/>
        <w:spacing w:before="7" w:line="326" w:lineRule="auto"/>
        <w:ind w:left="107" w:right="258" w:hanging="1"/>
        <w:jc w:val="both"/>
      </w:pPr>
      <w:r>
        <w:rPr>
          <w:w w:val="95"/>
        </w:rPr>
        <w:t xml:space="preserve">（117.135.237.12:8080），根据网页上相关提示打印准考证， </w:t>
      </w:r>
      <w:r>
        <w:t>并按准考证规定的时间和地点，携带准考证和本人有效居民身份证（不含过期身份证、身份证复印件）参加笔试。</w:t>
      </w:r>
    </w:p>
    <w:p>
      <w:pPr>
        <w:pStyle w:val="2"/>
        <w:spacing w:before="8"/>
        <w:ind w:left="748"/>
        <w:jc w:val="both"/>
      </w:pPr>
      <w:r>
        <w:t>1.笔试时间：2020</w:t>
      </w:r>
      <w:r>
        <w:rPr>
          <w:spacing w:val="-54"/>
        </w:rPr>
        <w:t xml:space="preserve"> 年 </w:t>
      </w:r>
      <w:r>
        <w:t>8</w:t>
      </w:r>
      <w:r>
        <w:rPr>
          <w:spacing w:val="-54"/>
        </w:rPr>
        <w:t xml:space="preserve"> 月 </w:t>
      </w:r>
      <w:r>
        <w:t>1</w:t>
      </w:r>
      <w:r>
        <w:rPr>
          <w:spacing w:val="-33"/>
        </w:rPr>
        <w:t xml:space="preserve"> 日上午 </w:t>
      </w:r>
      <w:r>
        <w:t>9：30</w:t>
      </w:r>
      <w:r>
        <w:rPr>
          <w:spacing w:val="-54"/>
        </w:rPr>
        <w:t xml:space="preserve"> 至 </w:t>
      </w:r>
      <w:r>
        <w:t>11：30。</w:t>
      </w:r>
    </w:p>
    <w:p>
      <w:pPr>
        <w:pStyle w:val="6"/>
        <w:numPr>
          <w:ilvl w:val="0"/>
          <w:numId w:val="5"/>
        </w:numPr>
        <w:tabs>
          <w:tab w:val="left" w:pos="1072"/>
        </w:tabs>
        <w:spacing w:before="149" w:after="0" w:line="240" w:lineRule="auto"/>
        <w:ind w:left="1071" w:right="0" w:hanging="323"/>
        <w:jc w:val="both"/>
        <w:rPr>
          <w:sz w:val="32"/>
        </w:rPr>
      </w:pPr>
      <w:r>
        <w:rPr>
          <w:spacing w:val="-5"/>
          <w:sz w:val="32"/>
        </w:rPr>
        <w:t xml:space="preserve">笔试分值及内容：笔试每套题总分 </w:t>
      </w:r>
      <w:r>
        <w:rPr>
          <w:sz w:val="32"/>
        </w:rPr>
        <w:t>100</w:t>
      </w:r>
      <w:r>
        <w:rPr>
          <w:spacing w:val="-13"/>
          <w:sz w:val="32"/>
        </w:rPr>
        <w:t xml:space="preserve"> 分，内容为：</w:t>
      </w:r>
    </w:p>
    <w:p>
      <w:pPr>
        <w:spacing w:after="0" w:line="240" w:lineRule="auto"/>
        <w:jc w:val="both"/>
        <w:rPr>
          <w:sz w:val="32"/>
        </w:rPr>
        <w:sectPr>
          <w:pgSz w:w="11910" w:h="16840"/>
          <w:pgMar w:top="1580" w:right="1260" w:bottom="1520" w:left="1480" w:header="0" w:footer="1335" w:gutter="0"/>
        </w:sectPr>
      </w:pPr>
    </w:p>
    <w:p>
      <w:pPr>
        <w:pStyle w:val="2"/>
        <w:spacing w:before="11"/>
        <w:rPr>
          <w:sz w:val="13"/>
        </w:rPr>
      </w:pPr>
    </w:p>
    <w:p>
      <w:pPr>
        <w:pStyle w:val="6"/>
        <w:numPr>
          <w:ilvl w:val="0"/>
          <w:numId w:val="6"/>
        </w:numPr>
        <w:tabs>
          <w:tab w:val="left" w:pos="1548"/>
        </w:tabs>
        <w:spacing w:before="54" w:after="0" w:line="328" w:lineRule="auto"/>
        <w:ind w:left="106" w:right="324" w:firstLine="640"/>
        <w:jc w:val="both"/>
        <w:rPr>
          <w:sz w:val="32"/>
        </w:rPr>
      </w:pPr>
      <w:r>
        <w:rPr>
          <w:spacing w:val="-2"/>
          <w:sz w:val="32"/>
        </w:rPr>
        <w:t>报考初中和小学学科岗位的</w:t>
      </w:r>
      <w:r>
        <w:rPr>
          <w:sz w:val="32"/>
        </w:rPr>
        <w:t>（不分学段</w:t>
      </w:r>
      <w:r>
        <w:rPr>
          <w:spacing w:val="-17"/>
          <w:sz w:val="32"/>
        </w:rPr>
        <w:t>）</w:t>
      </w:r>
      <w:r>
        <w:rPr>
          <w:spacing w:val="-5"/>
          <w:sz w:val="32"/>
        </w:rPr>
        <w:t>，专业知</w:t>
      </w:r>
      <w:r>
        <w:rPr>
          <w:sz w:val="32"/>
        </w:rPr>
        <w:t xml:space="preserve">识按语文、数学、英语、物理、地理、音乐、美术、体育、政史类、生化类命题。其中报考政治、历史、思品、心理健康、特殊教育学科的考生考政史类试题；报考生物、化学、科学学科的考生考生化类试题；报考信息技术的考生考数学类试题； </w:t>
      </w:r>
      <w:r>
        <w:rPr>
          <w:spacing w:val="-6"/>
          <w:sz w:val="32"/>
        </w:rPr>
        <w:t xml:space="preserve">报考舞蹈学科的考生考音乐类试题。专业知识 </w:t>
      </w:r>
      <w:r>
        <w:rPr>
          <w:sz w:val="32"/>
        </w:rPr>
        <w:t>70</w:t>
      </w:r>
      <w:r>
        <w:rPr>
          <w:spacing w:val="-22"/>
          <w:sz w:val="32"/>
        </w:rPr>
        <w:t xml:space="preserve"> 分，含高中</w:t>
      </w:r>
      <w:r>
        <w:rPr>
          <w:sz w:val="32"/>
        </w:rPr>
        <w:t xml:space="preserve">（ </w:t>
      </w:r>
      <w:r>
        <w:rPr>
          <w:spacing w:val="2"/>
          <w:sz w:val="32"/>
        </w:rPr>
        <w:t>中师</w:t>
      </w:r>
      <w:r>
        <w:rPr>
          <w:spacing w:val="4"/>
          <w:sz w:val="32"/>
        </w:rPr>
        <w:t>）</w:t>
      </w:r>
      <w:r>
        <w:rPr>
          <w:sz w:val="32"/>
        </w:rPr>
        <w:t>至大学阶段专业基础知识，以大学阶段知识为主。教师</w:t>
      </w:r>
      <w:r>
        <w:rPr>
          <w:spacing w:val="-17"/>
          <w:sz w:val="32"/>
        </w:rPr>
        <w:t xml:space="preserve">综合素质 </w:t>
      </w:r>
      <w:r>
        <w:rPr>
          <w:sz w:val="32"/>
        </w:rPr>
        <w:t>30</w:t>
      </w:r>
      <w:r>
        <w:rPr>
          <w:spacing w:val="-14"/>
          <w:sz w:val="32"/>
        </w:rPr>
        <w:t xml:space="preserve"> 分，包括中小学教师职业道德修养基本要求、教育学</w:t>
      </w:r>
    </w:p>
    <w:p>
      <w:pPr>
        <w:pStyle w:val="2"/>
        <w:spacing w:line="395" w:lineRule="exact"/>
        <w:ind w:left="106"/>
        <w:jc w:val="both"/>
      </w:pPr>
      <w:r>
        <w:rPr>
          <w:spacing w:val="-14"/>
        </w:rPr>
        <w:t>和教育心理学基础知识、</w:t>
      </w:r>
      <w:r>
        <w:t>2019</w:t>
      </w:r>
      <w:r>
        <w:rPr>
          <w:spacing w:val="-55"/>
        </w:rPr>
        <w:t xml:space="preserve"> 年 </w:t>
      </w:r>
      <w:r>
        <w:t>6</w:t>
      </w:r>
      <w:r>
        <w:rPr>
          <w:spacing w:val="-41"/>
        </w:rPr>
        <w:t xml:space="preserve"> 月至 </w:t>
      </w:r>
      <w:r>
        <w:t>2020</w:t>
      </w:r>
      <w:r>
        <w:rPr>
          <w:spacing w:val="-54"/>
        </w:rPr>
        <w:t xml:space="preserve"> 年 </w:t>
      </w:r>
      <w:r>
        <w:t>6</w:t>
      </w:r>
      <w:r>
        <w:rPr>
          <w:spacing w:val="-13"/>
        </w:rPr>
        <w:t xml:space="preserve"> 月的国内时事</w:t>
      </w:r>
    </w:p>
    <w:p>
      <w:pPr>
        <w:pStyle w:val="2"/>
        <w:spacing w:before="152"/>
        <w:ind w:left="107"/>
      </w:pPr>
      <w:r>
        <w:t>政治。</w:t>
      </w:r>
    </w:p>
    <w:p>
      <w:pPr>
        <w:pStyle w:val="6"/>
        <w:numPr>
          <w:ilvl w:val="0"/>
          <w:numId w:val="6"/>
        </w:numPr>
        <w:tabs>
          <w:tab w:val="left" w:pos="1549"/>
        </w:tabs>
        <w:spacing w:before="149" w:after="0" w:line="326" w:lineRule="auto"/>
        <w:ind w:left="107" w:right="323" w:firstLine="640"/>
        <w:jc w:val="left"/>
        <w:rPr>
          <w:sz w:val="32"/>
        </w:rPr>
      </w:pPr>
      <w:r>
        <w:rPr>
          <w:spacing w:val="-3"/>
          <w:sz w:val="32"/>
        </w:rPr>
        <w:t>报考幼儿园教师岗位</w:t>
      </w:r>
      <w:r>
        <w:rPr>
          <w:sz w:val="32"/>
        </w:rPr>
        <w:t>（含精准扶贫考生</w:t>
      </w:r>
      <w:r>
        <w:rPr>
          <w:spacing w:val="-22"/>
          <w:sz w:val="32"/>
        </w:rPr>
        <w:t>）</w:t>
      </w:r>
      <w:r>
        <w:rPr>
          <w:sz w:val="32"/>
        </w:rPr>
        <w:t>的考学前</w:t>
      </w:r>
      <w:r>
        <w:rPr>
          <w:spacing w:val="-14"/>
          <w:sz w:val="32"/>
        </w:rPr>
        <w:t xml:space="preserve">教育类试题。专业知识 </w:t>
      </w:r>
      <w:r>
        <w:rPr>
          <w:sz w:val="32"/>
        </w:rPr>
        <w:t>70</w:t>
      </w:r>
      <w:r>
        <w:rPr>
          <w:spacing w:val="-12"/>
          <w:sz w:val="32"/>
        </w:rPr>
        <w:t xml:space="preserve"> 分，主要为中等师范学校学前教育专业</w:t>
      </w:r>
    </w:p>
    <w:p>
      <w:pPr>
        <w:pStyle w:val="2"/>
        <w:spacing w:before="5"/>
        <w:ind w:left="107"/>
      </w:pPr>
      <w:r>
        <w:rPr>
          <w:spacing w:val="-19"/>
        </w:rPr>
        <w:t xml:space="preserve">所学知识；教师综合素质 </w:t>
      </w:r>
      <w:r>
        <w:t>30</w:t>
      </w:r>
      <w:r>
        <w:rPr>
          <w:spacing w:val="-15"/>
        </w:rPr>
        <w:t xml:space="preserve"> 分，包括幼儿园教师职业道德修养、</w:t>
      </w:r>
    </w:p>
    <w:p>
      <w:pPr>
        <w:pStyle w:val="2"/>
        <w:spacing w:before="150" w:line="326" w:lineRule="auto"/>
        <w:ind w:left="107" w:right="325" w:hanging="1"/>
      </w:pPr>
      <w:r>
        <w:rPr>
          <w:spacing w:val="-15"/>
        </w:rPr>
        <w:t>教育心理学基础知识、</w:t>
      </w:r>
      <w:r>
        <w:t>2019</w:t>
      </w:r>
      <w:r>
        <w:rPr>
          <w:spacing w:val="-54"/>
        </w:rPr>
        <w:t xml:space="preserve"> 年 </w:t>
      </w:r>
      <w:r>
        <w:t>6</w:t>
      </w:r>
      <w:r>
        <w:rPr>
          <w:spacing w:val="-41"/>
        </w:rPr>
        <w:t xml:space="preserve"> 月至 </w:t>
      </w:r>
      <w:r>
        <w:t>2020</w:t>
      </w:r>
      <w:r>
        <w:rPr>
          <w:spacing w:val="-54"/>
        </w:rPr>
        <w:t xml:space="preserve"> 年 </w:t>
      </w:r>
      <w:r>
        <w:t>6</w:t>
      </w:r>
      <w:r>
        <w:rPr>
          <w:spacing w:val="-12"/>
        </w:rPr>
        <w:t xml:space="preserve"> 月的国内时事政治。</w:t>
      </w:r>
    </w:p>
    <w:p>
      <w:pPr>
        <w:pStyle w:val="6"/>
        <w:numPr>
          <w:ilvl w:val="0"/>
          <w:numId w:val="6"/>
        </w:numPr>
        <w:tabs>
          <w:tab w:val="left" w:pos="1550"/>
        </w:tabs>
        <w:spacing w:before="5" w:after="0" w:line="328" w:lineRule="auto"/>
        <w:ind w:left="108" w:right="322" w:firstLine="640"/>
        <w:jc w:val="both"/>
        <w:rPr>
          <w:sz w:val="32"/>
        </w:rPr>
      </w:pPr>
      <w:r>
        <w:rPr>
          <w:sz w:val="32"/>
        </w:rPr>
        <w:t>报考初中和小学综合学科岗位的精准扶贫考生考综合类试题，主要为中小学教师职业道德修养基本要求、教育学</w:t>
      </w:r>
      <w:r>
        <w:rPr>
          <w:spacing w:val="-14"/>
          <w:sz w:val="32"/>
        </w:rPr>
        <w:t>和教育心理学基础知识、</w:t>
      </w:r>
      <w:r>
        <w:rPr>
          <w:sz w:val="32"/>
        </w:rPr>
        <w:t>2019</w:t>
      </w:r>
      <w:r>
        <w:rPr>
          <w:spacing w:val="-54"/>
          <w:sz w:val="32"/>
        </w:rPr>
        <w:t xml:space="preserve"> 年 </w:t>
      </w:r>
      <w:r>
        <w:rPr>
          <w:sz w:val="32"/>
        </w:rPr>
        <w:t>6</w:t>
      </w:r>
      <w:r>
        <w:rPr>
          <w:spacing w:val="-41"/>
          <w:sz w:val="32"/>
        </w:rPr>
        <w:t xml:space="preserve"> 月至 </w:t>
      </w:r>
      <w:r>
        <w:rPr>
          <w:sz w:val="32"/>
        </w:rPr>
        <w:t>2020</w:t>
      </w:r>
      <w:r>
        <w:rPr>
          <w:spacing w:val="-54"/>
          <w:sz w:val="32"/>
        </w:rPr>
        <w:t xml:space="preserve"> 年 </w:t>
      </w:r>
      <w:r>
        <w:rPr>
          <w:sz w:val="32"/>
        </w:rPr>
        <w:t>6</w:t>
      </w:r>
      <w:r>
        <w:rPr>
          <w:spacing w:val="-13"/>
          <w:sz w:val="32"/>
        </w:rPr>
        <w:t xml:space="preserve"> 月的国内时事政治。</w:t>
      </w:r>
    </w:p>
    <w:p>
      <w:pPr>
        <w:pStyle w:val="6"/>
        <w:numPr>
          <w:ilvl w:val="0"/>
          <w:numId w:val="5"/>
        </w:numPr>
        <w:tabs>
          <w:tab w:val="left" w:pos="1072"/>
        </w:tabs>
        <w:spacing w:before="0" w:after="0" w:line="326" w:lineRule="auto"/>
        <w:ind w:left="108" w:right="321" w:firstLine="640"/>
        <w:jc w:val="left"/>
        <w:rPr>
          <w:sz w:val="32"/>
        </w:rPr>
      </w:pPr>
      <w:r>
        <w:rPr>
          <w:sz w:val="32"/>
        </w:rPr>
        <w:t>笔试成绩公布时间：2020</w:t>
      </w:r>
      <w:r>
        <w:rPr>
          <w:spacing w:val="-49"/>
          <w:sz w:val="32"/>
        </w:rPr>
        <w:t xml:space="preserve"> 年 </w:t>
      </w:r>
      <w:r>
        <w:rPr>
          <w:sz w:val="32"/>
        </w:rPr>
        <w:t>8</w:t>
      </w:r>
      <w:r>
        <w:rPr>
          <w:spacing w:val="-49"/>
          <w:sz w:val="32"/>
        </w:rPr>
        <w:t xml:space="preserve"> 月 </w:t>
      </w:r>
      <w:r>
        <w:rPr>
          <w:sz w:val="32"/>
        </w:rPr>
        <w:t>8</w:t>
      </w:r>
      <w:r>
        <w:rPr>
          <w:spacing w:val="-36"/>
          <w:sz w:val="32"/>
        </w:rPr>
        <w:t xml:space="preserve"> 日至 </w:t>
      </w:r>
      <w:r>
        <w:rPr>
          <w:sz w:val="32"/>
        </w:rPr>
        <w:t>2020</w:t>
      </w:r>
      <w:r>
        <w:rPr>
          <w:spacing w:val="-49"/>
          <w:sz w:val="32"/>
        </w:rPr>
        <w:t xml:space="preserve"> 年 </w:t>
      </w:r>
      <w:r>
        <w:rPr>
          <w:sz w:val="32"/>
        </w:rPr>
        <w:t>8</w:t>
      </w:r>
      <w:r>
        <w:rPr>
          <w:spacing w:val="-48"/>
          <w:sz w:val="32"/>
        </w:rPr>
        <w:t xml:space="preserve"> 月 </w:t>
      </w:r>
      <w:r>
        <w:rPr>
          <w:sz w:val="32"/>
        </w:rPr>
        <w:t xml:space="preserve">10 </w:t>
      </w:r>
      <w:r>
        <w:rPr>
          <w:spacing w:val="-1"/>
          <w:sz w:val="32"/>
        </w:rPr>
        <w:t>日 。 报 考 人 员 可 在 黔 东 南 州 人 民 政 府 网 站</w:t>
      </w:r>
    </w:p>
    <w:p>
      <w:pPr>
        <w:pStyle w:val="2"/>
        <w:ind w:left="108"/>
      </w:pPr>
      <w:r>
        <w:t>（</w:t>
      </w:r>
      <w:r>
        <w:fldChar w:fldCharType="begin"/>
      </w:r>
      <w:r>
        <w:instrText xml:space="preserve"> HYPERLINK "http://www.qdn.gov.cn/" \h </w:instrText>
      </w:r>
      <w:r>
        <w:fldChar w:fldCharType="separate"/>
      </w:r>
      <w:r>
        <w:t>http://www.qdn.gov.cn/</w:t>
      </w:r>
      <w:r>
        <w:fldChar w:fldCharType="end"/>
      </w:r>
      <w:r>
        <w:t>）查看本人笔试考试成绩。</w:t>
      </w:r>
    </w:p>
    <w:p>
      <w:pPr>
        <w:pStyle w:val="2"/>
        <w:spacing w:before="147"/>
        <w:ind w:left="749"/>
        <w:rPr>
          <w:rFonts w:hint="eastAsia" w:ascii="PMingLiU" w:eastAsia="PMingLiU"/>
        </w:rPr>
      </w:pPr>
      <w:r>
        <w:rPr>
          <w:rFonts w:hint="eastAsia" w:ascii="PMingLiU" w:eastAsia="PMingLiU"/>
        </w:rPr>
        <w:t>（四）面试和考试总成绩计算</w:t>
      </w:r>
    </w:p>
    <w:p>
      <w:pPr>
        <w:spacing w:after="0"/>
        <w:rPr>
          <w:rFonts w:hint="eastAsia" w:ascii="PMingLiU" w:eastAsia="PMingLiU"/>
        </w:rPr>
        <w:sectPr>
          <w:pgSz w:w="11910" w:h="16840"/>
          <w:pgMar w:top="1580" w:right="1260" w:bottom="1520" w:left="1480" w:header="0" w:footer="1335" w:gutter="0"/>
        </w:sectPr>
      </w:pPr>
    </w:p>
    <w:p>
      <w:pPr>
        <w:pStyle w:val="2"/>
        <w:spacing w:before="9"/>
        <w:rPr>
          <w:rFonts w:ascii="PMingLiU"/>
          <w:sz w:val="12"/>
        </w:rPr>
      </w:pPr>
    </w:p>
    <w:p>
      <w:pPr>
        <w:pStyle w:val="2"/>
        <w:spacing w:before="55"/>
        <w:ind w:left="747"/>
        <w:jc w:val="both"/>
      </w:pPr>
      <w:r>
        <w:t>1.面试时间：2020</w:t>
      </w:r>
      <w:r>
        <w:rPr>
          <w:spacing w:val="-54"/>
        </w:rPr>
        <w:t xml:space="preserve"> 年 </w:t>
      </w:r>
      <w:r>
        <w:t>8</w:t>
      </w:r>
      <w:r>
        <w:rPr>
          <w:spacing w:val="-53"/>
        </w:rPr>
        <w:t xml:space="preserve"> 月 </w:t>
      </w:r>
      <w:r>
        <w:t>15</w:t>
      </w:r>
      <w:r>
        <w:rPr>
          <w:spacing w:val="-42"/>
        </w:rPr>
        <w:t xml:space="preserve"> 日至 </w:t>
      </w:r>
      <w:r>
        <w:t>2020</w:t>
      </w:r>
      <w:r>
        <w:rPr>
          <w:spacing w:val="-53"/>
        </w:rPr>
        <w:t xml:space="preserve"> 年 </w:t>
      </w:r>
      <w:r>
        <w:t>8</w:t>
      </w:r>
      <w:r>
        <w:rPr>
          <w:spacing w:val="-55"/>
        </w:rPr>
        <w:t xml:space="preserve"> 月 </w:t>
      </w:r>
      <w:r>
        <w:t>16</w:t>
      </w:r>
      <w:r>
        <w:rPr>
          <w:spacing w:val="-28"/>
        </w:rPr>
        <w:t xml:space="preserve"> 日。</w:t>
      </w:r>
    </w:p>
    <w:p>
      <w:pPr>
        <w:pStyle w:val="6"/>
        <w:numPr>
          <w:ilvl w:val="0"/>
          <w:numId w:val="7"/>
        </w:numPr>
        <w:tabs>
          <w:tab w:val="left" w:pos="1070"/>
        </w:tabs>
        <w:spacing w:before="149" w:after="0" w:line="328" w:lineRule="auto"/>
        <w:ind w:left="106" w:right="323" w:firstLine="640"/>
        <w:jc w:val="both"/>
        <w:rPr>
          <w:sz w:val="32"/>
        </w:rPr>
      </w:pPr>
      <w:r>
        <w:rPr>
          <w:spacing w:val="-11"/>
          <w:sz w:val="32"/>
        </w:rPr>
        <w:t xml:space="preserve">面试要求：设岗县以招聘岗位数 </w:t>
      </w:r>
      <w:r>
        <w:rPr>
          <w:spacing w:val="-8"/>
          <w:sz w:val="32"/>
        </w:rPr>
        <w:t>1：4</w:t>
      </w:r>
      <w:r>
        <w:rPr>
          <w:spacing w:val="-14"/>
          <w:sz w:val="32"/>
        </w:rPr>
        <w:t xml:space="preserve"> 的比例，分报考学</w:t>
      </w:r>
      <w:r>
        <w:rPr>
          <w:sz w:val="32"/>
        </w:rPr>
        <w:t>段、学科按笔试综合成绩从高分到低分依次确定面试人员，并</w:t>
      </w:r>
      <w:r>
        <w:rPr>
          <w:spacing w:val="-4"/>
          <w:sz w:val="32"/>
        </w:rPr>
        <w:t>及时公布</w:t>
      </w:r>
      <w:r>
        <w:rPr>
          <w:sz w:val="32"/>
        </w:rPr>
        <w:t>（</w:t>
      </w:r>
      <w:r>
        <w:rPr>
          <w:spacing w:val="-28"/>
          <w:sz w:val="32"/>
        </w:rPr>
        <w:t xml:space="preserve">不足 </w:t>
      </w:r>
      <w:r>
        <w:rPr>
          <w:spacing w:val="-5"/>
          <w:sz w:val="32"/>
        </w:rPr>
        <w:t>1：4</w:t>
      </w:r>
      <w:r>
        <w:rPr>
          <w:spacing w:val="-10"/>
          <w:sz w:val="32"/>
        </w:rPr>
        <w:t xml:space="preserve"> 比例的全部进入面试</w:t>
      </w:r>
      <w:r>
        <w:rPr>
          <w:spacing w:val="-17"/>
          <w:sz w:val="32"/>
        </w:rPr>
        <w:t>）</w:t>
      </w:r>
      <w:r>
        <w:rPr>
          <w:spacing w:val="-4"/>
          <w:sz w:val="32"/>
        </w:rPr>
        <w:t>。每个岗位确定最</w:t>
      </w:r>
      <w:r>
        <w:rPr>
          <w:spacing w:val="-20"/>
          <w:sz w:val="32"/>
        </w:rPr>
        <w:t xml:space="preserve">后 </w:t>
      </w:r>
      <w:r>
        <w:rPr>
          <w:sz w:val="32"/>
        </w:rPr>
        <w:t>1</w:t>
      </w:r>
      <w:r>
        <w:rPr>
          <w:spacing w:val="-7"/>
          <w:sz w:val="32"/>
        </w:rPr>
        <w:t xml:space="preserve"> 名面试人选时，存在笔试综合成绩相同者，一并纳入面试</w:t>
      </w:r>
      <w:r>
        <w:rPr>
          <w:sz w:val="32"/>
        </w:rPr>
        <w:t>人选。面试考核内容以教师思想政治素质、道德品质修养、所报考岗位的学科专业知识、语言表达能力、仪表举止、试讲试</w:t>
      </w:r>
      <w:r>
        <w:rPr>
          <w:spacing w:val="-2"/>
          <w:sz w:val="32"/>
        </w:rPr>
        <w:t xml:space="preserve">教等为主，采用现场打分方式进行。面试总分为 </w:t>
      </w:r>
      <w:r>
        <w:rPr>
          <w:sz w:val="32"/>
        </w:rPr>
        <w:t>100</w:t>
      </w:r>
      <w:r>
        <w:rPr>
          <w:spacing w:val="-8"/>
          <w:sz w:val="32"/>
        </w:rPr>
        <w:t xml:space="preserve"> 分，面试的具体办法及评分标准由州教育局拟定并组织实施。</w:t>
      </w:r>
    </w:p>
    <w:p>
      <w:pPr>
        <w:pStyle w:val="6"/>
        <w:numPr>
          <w:ilvl w:val="0"/>
          <w:numId w:val="7"/>
        </w:numPr>
        <w:tabs>
          <w:tab w:val="left" w:pos="1070"/>
        </w:tabs>
        <w:spacing w:before="0" w:after="0" w:line="392" w:lineRule="exact"/>
        <w:ind w:left="1069" w:right="0" w:hanging="322"/>
        <w:jc w:val="both"/>
        <w:rPr>
          <w:sz w:val="32"/>
        </w:rPr>
      </w:pPr>
      <w:r>
        <w:rPr>
          <w:position w:val="1"/>
          <w:sz w:val="32"/>
        </w:rPr>
        <w:t>考试总成绩计算</w:t>
      </w:r>
      <w:r>
        <w:rPr>
          <w:spacing w:val="-34"/>
          <w:position w:val="1"/>
          <w:sz w:val="32"/>
        </w:rPr>
        <w:t>：</w:t>
      </w:r>
      <w:r>
        <w:rPr>
          <w:position w:val="1"/>
          <w:sz w:val="32"/>
        </w:rPr>
        <w:t>按照笔试成绩占</w:t>
      </w:r>
      <w:r>
        <w:rPr>
          <w:spacing w:val="-83"/>
          <w:position w:val="1"/>
          <w:sz w:val="32"/>
        </w:rPr>
        <w:t xml:space="preserve"> </w:t>
      </w:r>
      <w:r>
        <w:rPr>
          <w:spacing w:val="4"/>
          <w:position w:val="1"/>
          <w:sz w:val="32"/>
        </w:rPr>
        <w:t>40</w:t>
      </w:r>
      <w:r>
        <w:rPr>
          <w:spacing w:val="11"/>
          <w:w w:val="99"/>
          <w:sz w:val="32"/>
        </w:rPr>
        <w:drawing>
          <wp:inline distT="0" distB="0" distL="0" distR="0">
            <wp:extent cx="85090" cy="1549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r>
        <w:rPr>
          <w:spacing w:val="-32"/>
          <w:position w:val="1"/>
          <w:sz w:val="32"/>
        </w:rPr>
        <w:t>、</w:t>
      </w:r>
      <w:r>
        <w:rPr>
          <w:position w:val="1"/>
          <w:sz w:val="32"/>
        </w:rPr>
        <w:t>面试成绩占</w:t>
      </w:r>
      <w:r>
        <w:rPr>
          <w:spacing w:val="-82"/>
          <w:position w:val="1"/>
          <w:sz w:val="32"/>
        </w:rPr>
        <w:t xml:space="preserve"> </w:t>
      </w:r>
      <w:r>
        <w:rPr>
          <w:spacing w:val="4"/>
          <w:position w:val="1"/>
          <w:sz w:val="32"/>
        </w:rPr>
        <w:t xml:space="preserve">60 </w:t>
      </w:r>
      <w:r>
        <w:rPr>
          <w:spacing w:val="11"/>
          <w:w w:val="99"/>
          <w:sz w:val="32"/>
        </w:rPr>
        <w:drawing>
          <wp:inline distT="0" distB="0" distL="0" distR="0">
            <wp:extent cx="85090" cy="1549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5" cstate="print"/>
                    <a:stretch>
                      <a:fillRect/>
                    </a:stretch>
                  </pic:blipFill>
                  <pic:spPr>
                    <a:xfrm>
                      <a:off x="0" y="0"/>
                      <a:ext cx="85724" cy="155574"/>
                    </a:xfrm>
                    <a:prstGeom prst="rect">
                      <a:avLst/>
                    </a:prstGeom>
                  </pic:spPr>
                </pic:pic>
              </a:graphicData>
            </a:graphic>
          </wp:inline>
        </w:drawing>
      </w:r>
    </w:p>
    <w:p>
      <w:pPr>
        <w:pStyle w:val="2"/>
        <w:spacing w:before="154"/>
        <w:ind w:left="107"/>
        <w:jc w:val="both"/>
      </w:pPr>
      <w:r>
        <w:t>计算考试总成绩（考试总成绩按 100 分计算，即“考试总成绩</w:t>
      </w:r>
    </w:p>
    <w:p>
      <w:pPr>
        <w:pStyle w:val="2"/>
        <w:spacing w:before="150" w:line="328" w:lineRule="auto"/>
        <w:ind w:left="107" w:right="318"/>
      </w:pPr>
      <w:r>
        <w:drawing>
          <wp:anchor distT="0" distB="0" distL="0" distR="0" simplePos="0" relativeHeight="247391232" behindDoc="1" locked="0" layoutInCell="1" allowOverlap="1">
            <wp:simplePos x="0" y="0"/>
            <wp:positionH relativeFrom="page">
              <wp:posOffset>2451100</wp:posOffset>
            </wp:positionH>
            <wp:positionV relativeFrom="paragraph">
              <wp:posOffset>146050</wp:posOffset>
            </wp:positionV>
            <wp:extent cx="85725" cy="1555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5" cstate="print"/>
                    <a:stretch>
                      <a:fillRect/>
                    </a:stretch>
                  </pic:blipFill>
                  <pic:spPr>
                    <a:xfrm>
                      <a:off x="0" y="0"/>
                      <a:ext cx="85724" cy="155574"/>
                    </a:xfrm>
                    <a:prstGeom prst="rect">
                      <a:avLst/>
                    </a:prstGeom>
                  </pic:spPr>
                </pic:pic>
              </a:graphicData>
            </a:graphic>
          </wp:anchor>
        </w:drawing>
      </w:r>
      <w:r>
        <w:drawing>
          <wp:anchor distT="0" distB="0" distL="0" distR="0" simplePos="0" relativeHeight="247392256" behindDoc="1" locked="0" layoutInCell="1" allowOverlap="1">
            <wp:simplePos x="0" y="0"/>
            <wp:positionH relativeFrom="page">
              <wp:posOffset>3992245</wp:posOffset>
            </wp:positionH>
            <wp:positionV relativeFrom="paragraph">
              <wp:posOffset>146050</wp:posOffset>
            </wp:positionV>
            <wp:extent cx="85725" cy="15557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15" cstate="print"/>
                    <a:stretch>
                      <a:fillRect/>
                    </a:stretch>
                  </pic:blipFill>
                  <pic:spPr>
                    <a:xfrm>
                      <a:off x="0" y="0"/>
                      <a:ext cx="85724" cy="155574"/>
                    </a:xfrm>
                    <a:prstGeom prst="rect">
                      <a:avLst/>
                    </a:prstGeom>
                  </pic:spPr>
                </pic:pic>
              </a:graphicData>
            </a:graphic>
          </wp:anchor>
        </w:drawing>
      </w:r>
      <w:r>
        <w:rPr>
          <w:spacing w:val="4"/>
        </w:rPr>
        <w:t>＝</w:t>
      </w:r>
      <w:r>
        <w:rPr>
          <w:spacing w:val="3"/>
        </w:rPr>
        <w:t>笔试成绩×</w:t>
      </w:r>
      <w:r>
        <w:t>40</w:t>
      </w:r>
      <w:r>
        <w:rPr>
          <w:spacing w:val="2"/>
        </w:rPr>
        <w:t>＋面试成绩×60</w:t>
      </w:r>
      <w:r>
        <w:rPr>
          <w:spacing w:val="1"/>
        </w:rPr>
        <w:t>”，笔试、面试成绩和综</w:t>
      </w:r>
      <w:r>
        <w:rPr>
          <w:spacing w:val="-311"/>
        </w:rPr>
        <w:t>合</w:t>
      </w:r>
      <w:r>
        <w:t>成绩均按“四舍五入法”保留小数点后两位数字。）</w:t>
      </w:r>
    </w:p>
    <w:p>
      <w:pPr>
        <w:pStyle w:val="2"/>
        <w:spacing w:line="445" w:lineRule="exact"/>
        <w:ind w:left="748"/>
        <w:rPr>
          <w:rFonts w:hint="eastAsia" w:ascii="PMingLiU" w:eastAsia="PMingLiU"/>
        </w:rPr>
      </w:pPr>
      <w:r>
        <w:rPr>
          <w:rFonts w:hint="eastAsia" w:ascii="PMingLiU" w:eastAsia="PMingLiU"/>
        </w:rPr>
        <w:t>（五）体检</w:t>
      </w:r>
    </w:p>
    <w:p>
      <w:pPr>
        <w:pStyle w:val="6"/>
        <w:numPr>
          <w:ilvl w:val="0"/>
          <w:numId w:val="8"/>
        </w:numPr>
        <w:tabs>
          <w:tab w:val="left" w:pos="1071"/>
        </w:tabs>
        <w:spacing w:before="111" w:after="0" w:line="240" w:lineRule="auto"/>
        <w:ind w:left="1070" w:right="0" w:hanging="323"/>
        <w:jc w:val="both"/>
        <w:rPr>
          <w:sz w:val="32"/>
        </w:rPr>
      </w:pPr>
      <w:r>
        <w:rPr>
          <w:sz w:val="32"/>
        </w:rPr>
        <w:t>体检时间：2020</w:t>
      </w:r>
      <w:r>
        <w:rPr>
          <w:spacing w:val="-54"/>
          <w:sz w:val="32"/>
        </w:rPr>
        <w:t xml:space="preserve"> 年 </w:t>
      </w:r>
      <w:r>
        <w:rPr>
          <w:sz w:val="32"/>
        </w:rPr>
        <w:t>8</w:t>
      </w:r>
      <w:r>
        <w:rPr>
          <w:spacing w:val="-53"/>
          <w:sz w:val="32"/>
        </w:rPr>
        <w:t xml:space="preserve"> 月 </w:t>
      </w:r>
      <w:r>
        <w:rPr>
          <w:sz w:val="32"/>
        </w:rPr>
        <w:t>24</w:t>
      </w:r>
      <w:r>
        <w:rPr>
          <w:spacing w:val="-28"/>
          <w:sz w:val="32"/>
        </w:rPr>
        <w:t xml:space="preserve"> 日。</w:t>
      </w:r>
    </w:p>
    <w:p>
      <w:pPr>
        <w:pStyle w:val="6"/>
        <w:numPr>
          <w:ilvl w:val="0"/>
          <w:numId w:val="8"/>
        </w:numPr>
        <w:tabs>
          <w:tab w:val="left" w:pos="1071"/>
        </w:tabs>
        <w:spacing w:before="152" w:after="0" w:line="328" w:lineRule="auto"/>
        <w:ind w:left="108" w:right="322" w:firstLine="640"/>
        <w:jc w:val="both"/>
        <w:rPr>
          <w:sz w:val="32"/>
        </w:rPr>
      </w:pPr>
      <w:r>
        <w:rPr>
          <w:spacing w:val="-15"/>
          <w:sz w:val="32"/>
        </w:rPr>
        <w:t xml:space="preserve">体检要求：参加体检人员数与设岗数的比例为 </w:t>
      </w:r>
      <w:r>
        <w:rPr>
          <w:spacing w:val="-34"/>
          <w:sz w:val="32"/>
        </w:rPr>
        <w:t>1.5：1（</w:t>
      </w:r>
      <w:r>
        <w:rPr>
          <w:spacing w:val="-11"/>
          <w:sz w:val="32"/>
        </w:rPr>
        <w:t>四</w:t>
      </w:r>
      <w:r>
        <w:rPr>
          <w:spacing w:val="4"/>
          <w:sz w:val="32"/>
        </w:rPr>
        <w:t>舍五入）</w:t>
      </w:r>
      <w:r>
        <w:rPr>
          <w:sz w:val="32"/>
        </w:rPr>
        <w:t>。按总成绩从高分到低分确定参加体检人员，总成绩相同的，满足优先录取条件的进入体检，均不满足优先聘用条件的以面试成绩高低确定体检人员。</w:t>
      </w:r>
    </w:p>
    <w:p>
      <w:pPr>
        <w:pStyle w:val="2"/>
        <w:spacing w:line="328" w:lineRule="auto"/>
        <w:ind w:left="108" w:right="315" w:firstLine="640"/>
        <w:jc w:val="both"/>
      </w:pPr>
      <w:r>
        <w:rPr>
          <w:spacing w:val="4"/>
          <w:w w:val="95"/>
        </w:rPr>
        <w:t xml:space="preserve">各县市教育和科技局组织拟聘人员体检工作。体检标准参 </w:t>
      </w:r>
      <w:r>
        <w:t>照贵州省公务员体检标准执行。体检费用由报考人员承担。对体检不合格的，不得聘用。空缺的名额，可以按总成绩高分到低分排名顺序依次递补。</w:t>
      </w:r>
    </w:p>
    <w:p>
      <w:pPr>
        <w:spacing w:after="0" w:line="328" w:lineRule="auto"/>
        <w:jc w:val="both"/>
        <w:sectPr>
          <w:pgSz w:w="11910" w:h="16840"/>
          <w:pgMar w:top="1580" w:right="1260" w:bottom="1520" w:left="1480" w:header="0" w:footer="1335" w:gutter="0"/>
        </w:sectPr>
      </w:pPr>
    </w:p>
    <w:p>
      <w:pPr>
        <w:pStyle w:val="2"/>
        <w:spacing w:before="11"/>
        <w:rPr>
          <w:sz w:val="13"/>
        </w:rPr>
      </w:pPr>
    </w:p>
    <w:p>
      <w:pPr>
        <w:pStyle w:val="2"/>
        <w:spacing w:before="54" w:line="328" w:lineRule="auto"/>
        <w:ind w:left="105" w:right="166" w:firstLine="641"/>
      </w:pPr>
      <w:r>
        <w:rPr>
          <w:spacing w:val="4"/>
        </w:rPr>
        <w:t>体检结束后，各县要按照贵州省人民检察院等十二部门关</w:t>
      </w:r>
      <w:r>
        <w:t>于印发《关于在密切接触未成年人行业建立违法犯罪人员从业</w:t>
      </w:r>
      <w:r>
        <w:rPr>
          <w:spacing w:val="-7"/>
        </w:rPr>
        <w:t>限制制度的意见》的通知</w:t>
      </w:r>
      <w:r>
        <w:t>（</w:t>
      </w:r>
      <w:r>
        <w:rPr>
          <w:spacing w:val="-8"/>
        </w:rPr>
        <w:t>黔检会〔</w:t>
      </w:r>
      <w:r>
        <w:t>2019</w:t>
      </w:r>
      <w:r>
        <w:rPr>
          <w:spacing w:val="-27"/>
        </w:rPr>
        <w:t>〕</w:t>
      </w:r>
      <w:r>
        <w:t>9</w:t>
      </w:r>
      <w:r>
        <w:rPr>
          <w:spacing w:val="-44"/>
        </w:rPr>
        <w:t xml:space="preserve"> 号</w:t>
      </w:r>
      <w:r>
        <w:rPr>
          <w:spacing w:val="-29"/>
        </w:rPr>
        <w:t>）</w:t>
      </w:r>
      <w:r>
        <w:t>和贵州省中小</w:t>
      </w:r>
      <w:r>
        <w:rPr>
          <w:spacing w:val="-19"/>
        </w:rPr>
        <w:t>学、幼儿园《教师违反职业道德行为处理办法实施细则</w:t>
      </w:r>
      <w:r>
        <w:t>（试行</w:t>
      </w:r>
      <w:r>
        <w:rPr>
          <w:spacing w:val="-94"/>
        </w:rPr>
        <w:t>）</w:t>
      </w:r>
      <w:r>
        <w:rPr>
          <w:spacing w:val="-13"/>
        </w:rPr>
        <w:t>》</w:t>
      </w:r>
      <w:r>
        <w:t>等要求进行入职审查，入职审查合格后，由州教育局面向社会</w:t>
      </w:r>
      <w:r>
        <w:rPr>
          <w:spacing w:val="-5"/>
        </w:rPr>
        <w:t xml:space="preserve">公布拟聘人员名单，公示期不少于 </w:t>
      </w:r>
      <w:r>
        <w:t>5</w:t>
      </w:r>
      <w:r>
        <w:rPr>
          <w:spacing w:val="-15"/>
        </w:rPr>
        <w:t xml:space="preserve"> 个工作日。</w:t>
      </w:r>
    </w:p>
    <w:p>
      <w:pPr>
        <w:pStyle w:val="2"/>
        <w:spacing w:line="437" w:lineRule="exact"/>
        <w:ind w:left="746"/>
        <w:rPr>
          <w:rFonts w:hint="eastAsia" w:ascii="PMingLiU" w:eastAsia="PMingLiU"/>
        </w:rPr>
      </w:pPr>
      <w:r>
        <w:rPr>
          <w:rFonts w:hint="eastAsia" w:ascii="PMingLiU" w:eastAsia="PMingLiU"/>
        </w:rPr>
        <w:t>（六）公布名单与签约上岗</w:t>
      </w:r>
    </w:p>
    <w:p>
      <w:pPr>
        <w:pStyle w:val="6"/>
        <w:numPr>
          <w:ilvl w:val="0"/>
          <w:numId w:val="9"/>
        </w:numPr>
        <w:tabs>
          <w:tab w:val="left" w:pos="1069"/>
        </w:tabs>
        <w:spacing w:before="112" w:after="0" w:line="328" w:lineRule="auto"/>
        <w:ind w:left="106" w:right="320" w:firstLine="640"/>
        <w:jc w:val="both"/>
        <w:rPr>
          <w:sz w:val="32"/>
        </w:rPr>
      </w:pPr>
      <w:r>
        <w:rPr>
          <w:spacing w:val="4"/>
          <w:w w:val="95"/>
          <w:sz w:val="32"/>
        </w:rPr>
        <w:t xml:space="preserve">公布名单：经体检合格、入职审查合格、公示无异议且 </w:t>
      </w:r>
      <w:r>
        <w:rPr>
          <w:sz w:val="32"/>
        </w:rPr>
        <w:t>岗前培训合格后，由设岗县公布聘用人员名单，统一办理聘任等相关手续。</w:t>
      </w:r>
    </w:p>
    <w:p>
      <w:pPr>
        <w:pStyle w:val="2"/>
        <w:spacing w:line="328" w:lineRule="auto"/>
        <w:ind w:left="106" w:right="317" w:firstLine="640"/>
        <w:jc w:val="both"/>
      </w:pPr>
      <w:r>
        <w:rPr>
          <w:spacing w:val="4"/>
          <w:w w:val="95"/>
        </w:rPr>
        <w:t xml:space="preserve">录取原则按照填报志愿及综合成绩从高分到低分录取（即 </w:t>
      </w:r>
      <w:r>
        <w:t>按“特岗计划”县分类别：指国家“特岗计划”和县级“特岗计划”以县为单位，按报考者所报考县、学段、学科综合成绩</w:t>
      </w:r>
      <w:r>
        <w:rPr>
          <w:spacing w:val="3"/>
        </w:rPr>
        <w:t>从高分到低分依次进行录取）</w:t>
      </w:r>
      <w:r>
        <w:t>，如未完成招聘任务出现空缺岗位，可在报考本县且面试成绩合格人员中按高分到低分依次递补体检，如果在本县从高分到低分依次顺序递补还未完成录取指标，可从全州同学段同学科愿意调剂到本县的考生从高分到低分依次递补完成所需指标数，按照愿意调剂到本县体检合格后可录取到空缺岗位。</w:t>
      </w:r>
    </w:p>
    <w:p>
      <w:pPr>
        <w:pStyle w:val="6"/>
        <w:numPr>
          <w:ilvl w:val="0"/>
          <w:numId w:val="9"/>
        </w:numPr>
        <w:tabs>
          <w:tab w:val="left" w:pos="1069"/>
        </w:tabs>
        <w:spacing w:before="0" w:after="0" w:line="395" w:lineRule="exact"/>
        <w:ind w:left="1068" w:right="0" w:hanging="322"/>
        <w:jc w:val="left"/>
        <w:rPr>
          <w:sz w:val="32"/>
        </w:rPr>
      </w:pPr>
      <w:r>
        <w:rPr>
          <w:spacing w:val="4"/>
          <w:sz w:val="32"/>
        </w:rPr>
        <w:t>签订聘任合同：各设岗县人力资源社会保障部门、教育</w:t>
      </w:r>
    </w:p>
    <w:p>
      <w:pPr>
        <w:pStyle w:val="2"/>
        <w:spacing w:before="144" w:line="328" w:lineRule="auto"/>
        <w:ind w:left="106" w:right="324"/>
        <w:jc w:val="both"/>
      </w:pPr>
      <w:r>
        <w:t>行政部门要按照公办教师的聘用办法，与聘用人员签订聘任合同，并由设岗县教育行政部门统一派遣到设岗学校上岗任教。受聘教师必须服从统一安排，若在规定时间内不报到或不服从</w:t>
      </w:r>
    </w:p>
    <w:p>
      <w:pPr>
        <w:spacing w:after="0" w:line="328" w:lineRule="auto"/>
        <w:jc w:val="both"/>
        <w:sectPr>
          <w:pgSz w:w="11910" w:h="16840"/>
          <w:pgMar w:top="1580" w:right="1260" w:bottom="1520" w:left="1480" w:header="0" w:footer="1335" w:gutter="0"/>
        </w:sectPr>
      </w:pPr>
    </w:p>
    <w:p>
      <w:pPr>
        <w:pStyle w:val="2"/>
        <w:spacing w:before="11"/>
        <w:rPr>
          <w:sz w:val="13"/>
        </w:rPr>
      </w:pPr>
    </w:p>
    <w:p>
      <w:pPr>
        <w:pStyle w:val="2"/>
        <w:spacing w:before="54" w:line="326" w:lineRule="auto"/>
        <w:ind w:left="106" w:right="324"/>
      </w:pPr>
      <w:r>
        <w:t>安排者，视为自动放弃。空缺的名额，可以按规定依次递补聘用或者调剂计划。</w:t>
      </w:r>
    </w:p>
    <w:p>
      <w:pPr>
        <w:pStyle w:val="6"/>
        <w:numPr>
          <w:ilvl w:val="0"/>
          <w:numId w:val="9"/>
        </w:numPr>
        <w:tabs>
          <w:tab w:val="left" w:pos="1070"/>
        </w:tabs>
        <w:spacing w:before="0" w:after="0" w:line="365" w:lineRule="exact"/>
        <w:ind w:left="1069" w:right="0" w:hanging="323"/>
        <w:jc w:val="both"/>
        <w:rPr>
          <w:sz w:val="32"/>
        </w:rPr>
      </w:pPr>
      <w:r>
        <w:rPr>
          <w:spacing w:val="-10"/>
          <w:w w:val="99"/>
          <w:sz w:val="32"/>
        </w:rPr>
        <w:t>上报聘用签约人员名单和报到时间：</w:t>
      </w:r>
      <w:r>
        <w:rPr>
          <w:spacing w:val="1"/>
          <w:w w:val="99"/>
          <w:sz w:val="32"/>
        </w:rPr>
        <w:t>2</w:t>
      </w:r>
      <w:r>
        <w:rPr>
          <w:spacing w:val="-2"/>
          <w:w w:val="99"/>
          <w:sz w:val="32"/>
        </w:rPr>
        <w:t>0</w:t>
      </w:r>
      <w:r>
        <w:rPr>
          <w:spacing w:val="1"/>
          <w:w w:val="99"/>
          <w:sz w:val="32"/>
        </w:rPr>
        <w:t>2</w:t>
      </w:r>
      <w:r>
        <w:rPr>
          <w:w w:val="99"/>
          <w:sz w:val="32"/>
        </w:rPr>
        <w:t>0</w:t>
      </w:r>
      <w:r>
        <w:rPr>
          <w:spacing w:val="-80"/>
          <w:sz w:val="32"/>
        </w:rPr>
        <w:t xml:space="preserve"> </w:t>
      </w:r>
      <w:r>
        <w:rPr>
          <w:w w:val="99"/>
          <w:sz w:val="32"/>
        </w:rPr>
        <w:t>年</w:t>
      </w:r>
      <w:r>
        <w:rPr>
          <w:spacing w:val="-79"/>
          <w:sz w:val="32"/>
        </w:rPr>
        <w:t xml:space="preserve"> </w:t>
      </w:r>
      <w:r>
        <w:rPr>
          <w:w w:val="99"/>
          <w:sz w:val="32"/>
        </w:rPr>
        <w:t>8</w:t>
      </w:r>
      <w:r>
        <w:rPr>
          <w:spacing w:val="-83"/>
          <w:sz w:val="32"/>
        </w:rPr>
        <w:t xml:space="preserve"> </w:t>
      </w:r>
      <w:r>
        <w:rPr>
          <w:w w:val="99"/>
          <w:sz w:val="32"/>
        </w:rPr>
        <w:t>月</w:t>
      </w:r>
      <w:r>
        <w:rPr>
          <w:spacing w:val="-79"/>
          <w:sz w:val="32"/>
        </w:rPr>
        <w:t xml:space="preserve"> </w:t>
      </w:r>
      <w:r>
        <w:rPr>
          <w:spacing w:val="1"/>
          <w:w w:val="99"/>
          <w:sz w:val="32"/>
        </w:rPr>
        <w:t>2</w:t>
      </w:r>
      <w:r>
        <w:rPr>
          <w:w w:val="99"/>
          <w:sz w:val="32"/>
        </w:rPr>
        <w:t>8</w:t>
      </w:r>
      <w:r>
        <w:rPr>
          <w:spacing w:val="-80"/>
          <w:sz w:val="32"/>
        </w:rPr>
        <w:t xml:space="preserve"> </w:t>
      </w:r>
      <w:r>
        <w:rPr>
          <w:w w:val="99"/>
          <w:sz w:val="32"/>
        </w:rPr>
        <w:t>日前</w:t>
      </w:r>
    </w:p>
    <w:p>
      <w:pPr>
        <w:pStyle w:val="2"/>
        <w:spacing w:before="92" w:line="292" w:lineRule="auto"/>
        <w:ind w:left="107" w:right="324"/>
        <w:jc w:val="both"/>
      </w:pPr>
      <w:r>
        <w:rPr>
          <w:spacing w:val="4"/>
        </w:rPr>
        <w:t>（</w:t>
      </w:r>
      <w:r>
        <w:rPr>
          <w:spacing w:val="2"/>
        </w:rPr>
        <w:t>报到时间具体由设岗县确定并通知</w:t>
      </w:r>
      <w:r>
        <w:rPr>
          <w:spacing w:val="4"/>
        </w:rPr>
        <w:t>）</w:t>
      </w:r>
      <w:r>
        <w:rPr>
          <w:spacing w:val="1"/>
        </w:rPr>
        <w:t>。州教育局将汇总审核</w:t>
      </w:r>
      <w:r>
        <w:rPr>
          <w:spacing w:val="-16"/>
        </w:rPr>
        <w:t xml:space="preserve">后的《贵州省 </w:t>
      </w:r>
      <w:r>
        <w:t>2020</w:t>
      </w:r>
      <w:r>
        <w:rPr>
          <w:spacing w:val="-48"/>
        </w:rPr>
        <w:t xml:space="preserve"> 年</w:t>
      </w:r>
      <w:r>
        <w:t>（中央或地方</w:t>
      </w:r>
      <w:r>
        <w:rPr>
          <w:spacing w:val="-14"/>
        </w:rPr>
        <w:t>）</w:t>
      </w:r>
      <w:r>
        <w:rPr>
          <w:spacing w:val="-6"/>
        </w:rPr>
        <w:t>“特岗计划”教师招聘工作统计表》（</w:t>
      </w:r>
      <w:r>
        <w:rPr>
          <w:spacing w:val="-22"/>
        </w:rPr>
        <w:t xml:space="preserve">详见附表 </w:t>
      </w:r>
      <w:r>
        <w:t>4）以电子邮件形式报省教育厅备案。</w:t>
      </w:r>
    </w:p>
    <w:p>
      <w:pPr>
        <w:pStyle w:val="2"/>
        <w:spacing w:line="292" w:lineRule="auto"/>
        <w:ind w:left="107" w:right="316" w:firstLine="640"/>
        <w:jc w:val="both"/>
      </w:pPr>
      <w:r>
        <w:rPr>
          <w:spacing w:val="4"/>
          <w:w w:val="95"/>
        </w:rPr>
        <w:t xml:space="preserve">“特岗计划”招聘发布的各项信息，州“特岗办”及时公 </w:t>
      </w:r>
      <w:r>
        <w:rPr>
          <w:spacing w:val="5"/>
        </w:rPr>
        <w:t>布在黔东南州人民政府网</w:t>
      </w:r>
      <w:r>
        <w:t>（</w:t>
      </w:r>
      <w:r>
        <w:fldChar w:fldCharType="begin"/>
      </w:r>
      <w:r>
        <w:instrText xml:space="preserve"> HYPERLINK "http://www.qdn.gov.cn/" \h </w:instrText>
      </w:r>
      <w:r>
        <w:fldChar w:fldCharType="separate"/>
      </w:r>
      <w:r>
        <w:t>http://www.qdn.gov.cn/</w:t>
      </w:r>
      <w:r>
        <w:fldChar w:fldCharType="end"/>
      </w:r>
      <w:r>
        <w:t>）</w:t>
      </w:r>
      <w:r>
        <w:rPr>
          <w:spacing w:val="3"/>
        </w:rPr>
        <w:t>或黔东</w:t>
      </w:r>
      <w:r>
        <w:t>南广播电视大学内，报考者必须随时关注网上及黔东南广播电视大学内公布的各项通知、时间安排和相关信息〔特别是补录信息〕，报考时须提供真实的联系电话，必须随时保持通讯畅通。报考者如因未及时查询“特岗计划”招聘公布的各项信息或错填联系电话、未接电话、关闭电话、更改电话号码，不按时参加面试、体检、签约，一律视为自愿放弃面试、体检、录取资格及补录资格。</w:t>
      </w:r>
    </w:p>
    <w:p>
      <w:pPr>
        <w:pStyle w:val="2"/>
        <w:spacing w:before="45"/>
        <w:ind w:left="747"/>
        <w:rPr>
          <w:rFonts w:hint="eastAsia" w:ascii="黑体" w:eastAsia="黑体"/>
        </w:rPr>
      </w:pPr>
      <w:r>
        <w:rPr>
          <w:rFonts w:hint="eastAsia" w:ascii="黑体" w:eastAsia="黑体"/>
        </w:rPr>
        <w:t>五、资金安排</w:t>
      </w:r>
    </w:p>
    <w:p>
      <w:pPr>
        <w:pStyle w:val="2"/>
        <w:spacing w:before="149" w:line="328" w:lineRule="auto"/>
        <w:ind w:left="107" w:right="316" w:firstLine="640"/>
        <w:jc w:val="both"/>
      </w:pPr>
      <w:r>
        <w:rPr>
          <w:spacing w:val="4"/>
          <w:w w:val="95"/>
        </w:rPr>
        <w:t xml:space="preserve">（一）特岗教师在聘任期间，执行国家统一的工资制度和 </w:t>
      </w:r>
      <w:r>
        <w:t>标准。各级各有关部门要强化主体责任，确保特岗教师工资按</w:t>
      </w:r>
      <w:r>
        <w:rPr>
          <w:spacing w:val="2"/>
        </w:rPr>
        <w:t>时足额发放，依法缴纳社会保险</w:t>
      </w:r>
      <w:r>
        <w:rPr>
          <w:spacing w:val="4"/>
        </w:rPr>
        <w:t>（五险一金</w:t>
      </w:r>
      <w:r>
        <w:rPr>
          <w:spacing w:val="3"/>
        </w:rPr>
        <w:t>）</w:t>
      </w:r>
      <w:r>
        <w:rPr>
          <w:spacing w:val="1"/>
        </w:rPr>
        <w:t>，切实维护其合法权益。</w:t>
      </w:r>
    </w:p>
    <w:p>
      <w:pPr>
        <w:pStyle w:val="2"/>
        <w:spacing w:line="328" w:lineRule="auto"/>
        <w:ind w:left="107" w:right="316" w:firstLine="640"/>
        <w:jc w:val="both"/>
      </w:pPr>
      <w:r>
        <w:rPr>
          <w:spacing w:val="4"/>
          <w:w w:val="95"/>
        </w:rPr>
        <w:t xml:space="preserve">（二）各级财政安排专项资金，用于本次特岗教师招聘、 </w:t>
      </w:r>
      <w:r>
        <w:t>入职前的师德教育与教学培训工作等。实施“特岗计划”的县级有关部门，要落实好周转宿舍等安排，切实解决特岗教师工作生活中的实际困难。</w:t>
      </w:r>
    </w:p>
    <w:p>
      <w:pPr>
        <w:pStyle w:val="2"/>
        <w:spacing w:line="405" w:lineRule="exact"/>
        <w:ind w:left="747"/>
        <w:rPr>
          <w:rFonts w:hint="eastAsia" w:ascii="黑体" w:eastAsia="黑体"/>
        </w:rPr>
      </w:pPr>
      <w:r>
        <w:rPr>
          <w:rFonts w:hint="eastAsia" w:ascii="黑体" w:eastAsia="黑体"/>
        </w:rPr>
        <w:t>六、政策保障</w:t>
      </w:r>
    </w:p>
    <w:p>
      <w:pPr>
        <w:spacing w:after="0" w:line="405" w:lineRule="exact"/>
        <w:rPr>
          <w:rFonts w:hint="eastAsia" w:ascii="黑体" w:eastAsia="黑体"/>
        </w:rPr>
        <w:sectPr>
          <w:pgSz w:w="11910" w:h="16840"/>
          <w:pgMar w:top="1580" w:right="1260" w:bottom="1520" w:left="1480" w:header="0" w:footer="1335" w:gutter="0"/>
        </w:sectPr>
      </w:pPr>
    </w:p>
    <w:p>
      <w:pPr>
        <w:pStyle w:val="2"/>
        <w:spacing w:before="11"/>
        <w:rPr>
          <w:rFonts w:ascii="黑体"/>
          <w:sz w:val="13"/>
        </w:rPr>
      </w:pPr>
    </w:p>
    <w:p>
      <w:pPr>
        <w:pStyle w:val="2"/>
        <w:spacing w:before="54" w:line="326" w:lineRule="auto"/>
        <w:ind w:left="106" w:right="317" w:firstLine="640"/>
        <w:jc w:val="both"/>
      </w:pPr>
      <w:r>
        <w:rPr>
          <w:spacing w:val="4"/>
          <w:w w:val="95"/>
        </w:rPr>
        <w:t xml:space="preserve">（一）各级各有关部门要严格按照相关规定，将特岗教师 </w:t>
      </w:r>
      <w:r>
        <w:t>聘任期内工资发放纳入县级财政统发范围，保证其同等条件下按规定享受与当地公办学校在编教师同等待遇。</w:t>
      </w:r>
    </w:p>
    <w:p>
      <w:pPr>
        <w:pStyle w:val="2"/>
        <w:spacing w:before="7" w:line="328" w:lineRule="auto"/>
        <w:ind w:left="106" w:right="317" w:firstLine="640"/>
        <w:jc w:val="both"/>
      </w:pPr>
      <w:r>
        <w:rPr>
          <w:spacing w:val="4"/>
          <w:w w:val="95"/>
        </w:rPr>
        <w:t xml:space="preserve">（二）县级教育部门要按照有关文件精神，及时汇总三年 </w:t>
      </w:r>
      <w:r>
        <w:t>聘任期满连续考核合格且愿意留任的特岗教师情况，报当地编制、人社部门，县级编制、人社部门收到材料后，要依规定及时做好相关人事人才管理服务工作。保证三年聘任期满连续考核合格且愿意留任的特岗教师及时入编并落实工作岗位，做好相关人事、工资关系等接转工作，连续计算工龄、教龄，不再</w:t>
      </w:r>
      <w:r>
        <w:rPr>
          <w:spacing w:val="4"/>
        </w:rPr>
        <w:t>实行试用期（</w:t>
      </w:r>
      <w:r>
        <w:t>参加工作时间以实际缴纳社保的时间为准</w:t>
      </w:r>
      <w:r>
        <w:rPr>
          <w:spacing w:val="4"/>
        </w:rPr>
        <w:t>）</w:t>
      </w:r>
      <w:r>
        <w:t>。对重新择业的，各县要为其办理户口迁移等事项提供方便条件和必要的帮助。</w:t>
      </w:r>
    </w:p>
    <w:p>
      <w:pPr>
        <w:pStyle w:val="2"/>
        <w:spacing w:line="395" w:lineRule="exact"/>
        <w:ind w:left="747"/>
        <w:jc w:val="both"/>
      </w:pPr>
      <w:r>
        <w:t>（三</w:t>
      </w:r>
      <w:r>
        <w:rPr>
          <w:spacing w:val="-22"/>
        </w:rPr>
        <w:t>）</w:t>
      </w:r>
      <w:r>
        <w:rPr>
          <w:spacing w:val="-28"/>
        </w:rPr>
        <w:t xml:space="preserve">取得 </w:t>
      </w:r>
      <w:r>
        <w:t>2020</w:t>
      </w:r>
      <w:r>
        <w:rPr>
          <w:spacing w:val="-16"/>
        </w:rPr>
        <w:t xml:space="preserve"> 年“硕师计划”研究生免推资格的 </w:t>
      </w:r>
      <w:r>
        <w:t>3</w:t>
      </w:r>
      <w:r>
        <w:rPr>
          <w:spacing w:val="-28"/>
        </w:rPr>
        <w:t xml:space="preserve"> 名贵</w:t>
      </w:r>
    </w:p>
    <w:p>
      <w:pPr>
        <w:pStyle w:val="2"/>
        <w:spacing w:before="150" w:line="328" w:lineRule="auto"/>
        <w:ind w:left="106" w:right="324"/>
        <w:jc w:val="both"/>
      </w:pPr>
      <w:r>
        <w:t>州大学、贵州师范大学应届本科毕业生三年聘任期等同于“特岗计划”三年聘任期，其聘任期内管理模式与特岗教师一样。三年聘任期满连续考核合格且愿意留任的，可按“特岗计划” 政策办理接转手续，并根据相关政策按公办教师带薪脱产一年到贵州师范大学攻读教育硕士学位，毕业后回原接收县工作； 三年聘任期满，连续考核合格，本人不愿意留任的（即不办理“特岗计划”接转手续），在贵州师范大学攻读教育硕士学位期间，不能享受公办教师带薪学习的相关待遇，毕业后“特岗计划”实施县可不安排工作，由本人自主择业。</w:t>
      </w:r>
    </w:p>
    <w:p>
      <w:pPr>
        <w:pStyle w:val="2"/>
        <w:spacing w:line="395" w:lineRule="exact"/>
        <w:ind w:left="747"/>
        <w:rPr>
          <w:rFonts w:hint="eastAsia" w:ascii="黑体" w:eastAsia="黑体"/>
        </w:rPr>
      </w:pPr>
      <w:r>
        <w:rPr>
          <w:rFonts w:hint="eastAsia" w:ascii="黑体" w:eastAsia="黑体"/>
        </w:rPr>
        <w:t>七、组织保障</w:t>
      </w:r>
    </w:p>
    <w:p>
      <w:pPr>
        <w:pStyle w:val="2"/>
        <w:spacing w:before="101"/>
        <w:ind w:left="905"/>
        <w:jc w:val="both"/>
      </w:pPr>
      <w:r>
        <w:rPr>
          <w:spacing w:val="-20"/>
        </w:rPr>
        <w:t xml:space="preserve">为加强 </w:t>
      </w:r>
      <w:r>
        <w:t>2020</w:t>
      </w:r>
      <w:r>
        <w:rPr>
          <w:spacing w:val="-18"/>
        </w:rPr>
        <w:t xml:space="preserve"> 年“特岗教师”招聘工作，成立黔东南州“特</w:t>
      </w:r>
    </w:p>
    <w:p>
      <w:pPr>
        <w:spacing w:after="0"/>
        <w:jc w:val="both"/>
        <w:sectPr>
          <w:pgSz w:w="11910" w:h="16840"/>
          <w:pgMar w:top="1580" w:right="1260" w:bottom="1520" w:left="1480" w:header="0" w:footer="1335" w:gutter="0"/>
        </w:sectPr>
      </w:pPr>
    </w:p>
    <w:p>
      <w:pPr>
        <w:pStyle w:val="2"/>
        <w:spacing w:before="1"/>
        <w:rPr>
          <w:sz w:val="10"/>
        </w:rPr>
      </w:pPr>
    </w:p>
    <w:p>
      <w:pPr>
        <w:pStyle w:val="2"/>
        <w:spacing w:before="55"/>
        <w:ind w:left="106"/>
      </w:pPr>
      <w:r>
        <w:t>岗教师”招聘领导小组：</w:t>
      </w:r>
    </w:p>
    <w:p>
      <w:pPr>
        <w:pStyle w:val="2"/>
        <w:tabs>
          <w:tab w:val="left" w:pos="1546"/>
          <w:tab w:val="left" w:pos="3466"/>
        </w:tabs>
        <w:spacing w:before="89" w:line="292" w:lineRule="auto"/>
        <w:ind w:left="905" w:right="2817"/>
      </w:pPr>
      <w:r>
        <w:t>组</w:t>
      </w:r>
      <w:r>
        <w:tab/>
      </w:r>
      <w:r>
        <w:t>长：江朝伦</w:t>
      </w:r>
      <w:r>
        <w:tab/>
      </w:r>
      <w:r>
        <w:t>州人民政府副州长 副组长:</w:t>
      </w:r>
      <w:r>
        <w:rPr>
          <w:spacing w:val="-2"/>
        </w:rPr>
        <w:t xml:space="preserve"> </w:t>
      </w:r>
      <w:r>
        <w:t>龙景灿</w:t>
      </w:r>
      <w:r>
        <w:tab/>
      </w:r>
      <w:r>
        <w:t>州人民政府副秘书</w:t>
      </w:r>
      <w:r>
        <w:rPr>
          <w:spacing w:val="-16"/>
        </w:rPr>
        <w:t>长</w:t>
      </w:r>
    </w:p>
    <w:p>
      <w:pPr>
        <w:pStyle w:val="2"/>
        <w:tabs>
          <w:tab w:val="left" w:pos="3464"/>
        </w:tabs>
        <w:spacing w:line="292" w:lineRule="auto"/>
        <w:ind w:left="2182" w:right="270" w:firstLine="2"/>
      </w:pPr>
      <w:r>
        <w:t>唐光宏</w:t>
      </w:r>
      <w:r>
        <w:tab/>
      </w:r>
      <w:r>
        <w:rPr>
          <w:spacing w:val="-13"/>
          <w:w w:val="95"/>
        </w:rPr>
        <w:t>州委教育</w:t>
      </w:r>
      <w:r>
        <w:rPr>
          <w:spacing w:val="-10"/>
          <w:w w:val="95"/>
        </w:rPr>
        <w:t>工</w:t>
      </w:r>
      <w:r>
        <w:rPr>
          <w:spacing w:val="-13"/>
          <w:w w:val="95"/>
        </w:rPr>
        <w:t>委</w:t>
      </w:r>
      <w:r>
        <w:rPr>
          <w:spacing w:val="-10"/>
          <w:w w:val="95"/>
        </w:rPr>
        <w:t>副</w:t>
      </w:r>
      <w:r>
        <w:rPr>
          <w:spacing w:val="-13"/>
          <w:w w:val="95"/>
        </w:rPr>
        <w:t>书记</w:t>
      </w:r>
      <w:r>
        <w:rPr>
          <w:spacing w:val="-123"/>
          <w:w w:val="95"/>
        </w:rPr>
        <w:t>、</w:t>
      </w:r>
      <w:r>
        <w:rPr>
          <w:spacing w:val="-13"/>
          <w:w w:val="95"/>
        </w:rPr>
        <w:t>州</w:t>
      </w:r>
      <w:r>
        <w:rPr>
          <w:spacing w:val="-10"/>
          <w:w w:val="95"/>
        </w:rPr>
        <w:t>教</w:t>
      </w:r>
      <w:r>
        <w:rPr>
          <w:spacing w:val="-13"/>
          <w:w w:val="95"/>
        </w:rPr>
        <w:t>育</w:t>
      </w:r>
      <w:r>
        <w:rPr>
          <w:spacing w:val="-10"/>
          <w:w w:val="95"/>
        </w:rPr>
        <w:t>局党</w:t>
      </w:r>
      <w:r>
        <w:rPr>
          <w:spacing w:val="-13"/>
          <w:w w:val="95"/>
        </w:rPr>
        <w:t>组书记</w:t>
      </w:r>
      <w:r>
        <w:t>袁世泽</w:t>
      </w:r>
      <w:r>
        <w:tab/>
      </w:r>
      <w:r>
        <w:t>州人力资源社会保障局局长</w:t>
      </w:r>
    </w:p>
    <w:p>
      <w:pPr>
        <w:pStyle w:val="2"/>
        <w:tabs>
          <w:tab w:val="left" w:pos="3466"/>
        </w:tabs>
        <w:spacing w:line="292" w:lineRule="auto"/>
        <w:ind w:left="2188" w:right="3777" w:hanging="1"/>
      </w:pPr>
      <w:r>
        <w:t>葛玉萍</w:t>
      </w:r>
      <w:r>
        <w:tab/>
      </w:r>
      <w:r>
        <w:t>州委编办主</w:t>
      </w:r>
      <w:r>
        <w:rPr>
          <w:spacing w:val="-16"/>
        </w:rPr>
        <w:t>任</w:t>
      </w:r>
      <w:r>
        <w:t>刘隆俊</w:t>
      </w:r>
      <w:r>
        <w:tab/>
      </w:r>
      <w:r>
        <w:t>州财政局局</w:t>
      </w:r>
      <w:r>
        <w:rPr>
          <w:spacing w:val="-16"/>
        </w:rPr>
        <w:t>长</w:t>
      </w:r>
    </w:p>
    <w:p>
      <w:pPr>
        <w:pStyle w:val="2"/>
        <w:tabs>
          <w:tab w:val="left" w:pos="1546"/>
          <w:tab w:val="left" w:pos="3466"/>
        </w:tabs>
        <w:ind w:left="905"/>
      </w:pPr>
      <w:r>
        <w:t>成</w:t>
      </w:r>
      <w:r>
        <w:tab/>
      </w:r>
      <w:r>
        <w:t>员：吴作钊</w:t>
      </w:r>
      <w:r>
        <w:tab/>
      </w:r>
      <w:r>
        <w:t>州委教育工委副书记</w:t>
      </w:r>
    </w:p>
    <w:p>
      <w:pPr>
        <w:pStyle w:val="2"/>
        <w:tabs>
          <w:tab w:val="left" w:pos="3466"/>
        </w:tabs>
        <w:spacing w:before="88" w:line="292" w:lineRule="auto"/>
        <w:ind w:left="2188" w:right="1219" w:hanging="1"/>
      </w:pPr>
      <w:r>
        <w:t>吴发文</w:t>
      </w:r>
      <w:r>
        <w:tab/>
      </w:r>
      <w:r>
        <w:t>州人力资源和社会保障局副局</w:t>
      </w:r>
      <w:r>
        <w:rPr>
          <w:spacing w:val="-15"/>
        </w:rPr>
        <w:t>长</w:t>
      </w:r>
      <w:r>
        <w:t>杨雁翎</w:t>
      </w:r>
      <w:r>
        <w:tab/>
      </w:r>
      <w:r>
        <w:t>州编委办副主任</w:t>
      </w:r>
    </w:p>
    <w:p>
      <w:pPr>
        <w:pStyle w:val="2"/>
        <w:spacing w:line="292" w:lineRule="auto"/>
        <w:ind w:left="2187" w:right="3458"/>
        <w:jc w:val="both"/>
      </w:pPr>
      <w:r>
        <w:rPr>
          <w:spacing w:val="11"/>
        </w:rPr>
        <w:t>黄继培 州财政局副局长朱鸿峰 州教育局副局长文松涛 州教育局副局长谢志军 州教育局副局长</w:t>
      </w:r>
    </w:p>
    <w:p>
      <w:pPr>
        <w:pStyle w:val="2"/>
        <w:tabs>
          <w:tab w:val="left" w:pos="2828"/>
          <w:tab w:val="left" w:pos="3469"/>
        </w:tabs>
        <w:spacing w:line="292" w:lineRule="auto"/>
        <w:ind w:left="2187" w:right="2498" w:hanging="1"/>
      </w:pPr>
      <w:r>
        <w:t>石</w:t>
      </w:r>
      <w:r>
        <w:tab/>
      </w:r>
      <w:r>
        <w:t>川</w:t>
      </w:r>
      <w:r>
        <w:tab/>
      </w:r>
      <w:r>
        <w:t>州教育局办公室副主</w:t>
      </w:r>
      <w:r>
        <w:rPr>
          <w:spacing w:val="-17"/>
        </w:rPr>
        <w:t>任</w:t>
      </w:r>
      <w:r>
        <w:t>雷邦虎</w:t>
      </w:r>
      <w:r>
        <w:tab/>
      </w:r>
      <w:r>
        <w:t>州教育局计财科科长 金</w:t>
      </w:r>
      <w:r>
        <w:tab/>
      </w:r>
      <w:r>
        <w:t>晶</w:t>
      </w:r>
      <w:r>
        <w:tab/>
      </w:r>
      <w:r>
        <w:t>州教育局人事科科长</w:t>
      </w:r>
    </w:p>
    <w:p>
      <w:pPr>
        <w:pStyle w:val="2"/>
        <w:tabs>
          <w:tab w:val="left" w:pos="3467"/>
        </w:tabs>
        <w:spacing w:line="292" w:lineRule="auto"/>
        <w:ind w:left="2188" w:right="296"/>
      </w:pPr>
      <w:r>
        <w:t>刘小铁</w:t>
      </w:r>
      <w:r>
        <w:tab/>
      </w:r>
      <w:r>
        <w:rPr>
          <w:spacing w:val="-20"/>
          <w:w w:val="95"/>
        </w:rPr>
        <w:t>州人力资源和社会保障局事业管理科科长</w:t>
      </w:r>
      <w:r>
        <w:t>肖国林</w:t>
      </w:r>
      <w:r>
        <w:tab/>
      </w:r>
      <w:r>
        <w:t>丹寨县教育和科技局局长</w:t>
      </w:r>
    </w:p>
    <w:p>
      <w:pPr>
        <w:pStyle w:val="2"/>
        <w:tabs>
          <w:tab w:val="left" w:pos="3469"/>
        </w:tabs>
        <w:ind w:left="2188"/>
      </w:pPr>
      <w:r>
        <w:t>罗焕江</w:t>
      </w:r>
      <w:r>
        <w:tab/>
      </w:r>
      <w:r>
        <w:rPr>
          <w:w w:val="95"/>
        </w:rPr>
        <w:t>麻江县教育和科技局局长</w:t>
      </w:r>
    </w:p>
    <w:p>
      <w:pPr>
        <w:pStyle w:val="2"/>
        <w:tabs>
          <w:tab w:val="left" w:pos="2829"/>
          <w:tab w:val="left" w:pos="3469"/>
        </w:tabs>
        <w:spacing w:before="87" w:line="292" w:lineRule="auto"/>
        <w:ind w:left="2188" w:right="1218"/>
      </w:pPr>
      <w:r>
        <w:t>冯玉书</w:t>
      </w:r>
      <w:r>
        <w:tab/>
      </w:r>
      <w:r>
        <w:t>黄平县教育和科技局常务副局</w:t>
      </w:r>
      <w:r>
        <w:rPr>
          <w:spacing w:val="-16"/>
        </w:rPr>
        <w:t>长</w:t>
      </w:r>
      <w:r>
        <w:t>杨</w:t>
      </w:r>
      <w:r>
        <w:tab/>
      </w:r>
      <w:r>
        <w:t>力</w:t>
      </w:r>
      <w:r>
        <w:tab/>
      </w:r>
      <w:r>
        <w:t>镇远县教育和科技局局长</w:t>
      </w:r>
    </w:p>
    <w:p>
      <w:pPr>
        <w:pStyle w:val="2"/>
        <w:spacing w:line="292" w:lineRule="auto"/>
        <w:ind w:left="2188" w:right="2177"/>
        <w:jc w:val="both"/>
      </w:pPr>
      <w:r>
        <w:rPr>
          <w:spacing w:val="7"/>
        </w:rPr>
        <w:t>王兆千 三穗县教育和科技局局长杨彰群 天柱县教育和科技局局长欧品金 锦屏县教育和科技局局长</w:t>
      </w:r>
      <w:r>
        <w:rPr>
          <w:spacing w:val="15"/>
        </w:rPr>
        <w:t>龙 懿 黎平县教育和科技局局长</w:t>
      </w:r>
    </w:p>
    <w:p>
      <w:pPr>
        <w:spacing w:after="0" w:line="292" w:lineRule="auto"/>
        <w:jc w:val="both"/>
        <w:sectPr>
          <w:pgSz w:w="11910" w:h="16840"/>
          <w:pgMar w:top="1580" w:right="1260" w:bottom="1520" w:left="1480" w:header="0" w:footer="1335" w:gutter="0"/>
        </w:sectPr>
      </w:pPr>
    </w:p>
    <w:p>
      <w:pPr>
        <w:pStyle w:val="2"/>
        <w:spacing w:before="1"/>
        <w:rPr>
          <w:sz w:val="10"/>
        </w:rPr>
      </w:pPr>
    </w:p>
    <w:p>
      <w:pPr>
        <w:pStyle w:val="2"/>
        <w:spacing w:before="55" w:line="292" w:lineRule="auto"/>
        <w:ind w:left="2026" w:right="2337" w:firstLine="2"/>
        <w:jc w:val="both"/>
      </w:pPr>
      <w:r>
        <w:t>张文良 从江县教育和科技局局长黄国锋 榕江县教育和科技局局长杨箭标 雷山县教育和科技局局长龙 峰 台江县教育和科技局局长王槐奎 剑河县教育和科技局局长</w:t>
      </w:r>
    </w:p>
    <w:p>
      <w:pPr>
        <w:pStyle w:val="2"/>
        <w:spacing w:line="292" w:lineRule="auto"/>
        <w:ind w:left="106" w:right="254" w:firstLine="640"/>
      </w:pPr>
      <w:r>
        <w:rPr>
          <w:spacing w:val="7"/>
          <w:w w:val="95"/>
        </w:rPr>
        <w:t xml:space="preserve">招聘工作领导小组下设办公室在州教育局，负责招聘具体 </w:t>
      </w:r>
      <w:r>
        <w:t>工作。</w:t>
      </w:r>
    </w:p>
    <w:p>
      <w:pPr>
        <w:pStyle w:val="2"/>
        <w:spacing w:line="292" w:lineRule="auto"/>
        <w:ind w:left="747" w:right="5217"/>
      </w:pPr>
      <w:r>
        <w:t xml:space="preserve">办公室主任：唐光宏 </w:t>
      </w:r>
      <w:r>
        <w:rPr>
          <w:spacing w:val="-2"/>
        </w:rPr>
        <w:t>办公室副主任：吴作钊</w:t>
      </w:r>
    </w:p>
    <w:p>
      <w:pPr>
        <w:pStyle w:val="2"/>
        <w:spacing w:line="319" w:lineRule="auto"/>
        <w:ind w:left="747" w:right="110" w:hanging="10"/>
      </w:pPr>
      <w:r>
        <w:t>办公室成员：由州教育局、各县教育局抽调相关人员组成。黔东南州“特岗教师”招聘工作，在州“特岗计划”招聘</w:t>
      </w:r>
    </w:p>
    <w:p>
      <w:pPr>
        <w:pStyle w:val="2"/>
        <w:spacing w:before="13" w:line="328" w:lineRule="auto"/>
        <w:ind w:left="106" w:right="323"/>
        <w:jc w:val="both"/>
      </w:pPr>
      <w:r>
        <w:t>工作领导小组的统一领导下，黔东南“特岗计划”招聘工作小</w:t>
      </w:r>
      <w:r>
        <w:rPr>
          <w:spacing w:val="-10"/>
        </w:rPr>
        <w:t>组遵照《省教育厅 省委编办 省财政厅 省人力资源社会保障厅</w:t>
      </w:r>
      <w:r>
        <w:rPr>
          <w:spacing w:val="-13"/>
        </w:rPr>
        <w:t xml:space="preserve">关于印发&lt;贵州省 </w:t>
      </w:r>
      <w:r>
        <w:t>2020</w:t>
      </w:r>
      <w:r>
        <w:rPr>
          <w:spacing w:val="-7"/>
        </w:rPr>
        <w:t xml:space="preserve"> 年农村义务教育阶段学校教师特设岗位</w:t>
      </w:r>
      <w:r>
        <w:rPr>
          <w:spacing w:val="-12"/>
        </w:rPr>
        <w:t>计划实施方案&gt;的通知》</w:t>
      </w:r>
      <w:r>
        <w:t>（</w:t>
      </w:r>
      <w:r>
        <w:rPr>
          <w:spacing w:val="-8"/>
        </w:rPr>
        <w:t>黔教发〔</w:t>
      </w:r>
      <w:r>
        <w:t>2020</w:t>
      </w:r>
      <w:r>
        <w:rPr>
          <w:spacing w:val="-29"/>
        </w:rPr>
        <w:t>〕</w:t>
      </w:r>
      <w:r>
        <w:t>36</w:t>
      </w:r>
      <w:r>
        <w:rPr>
          <w:spacing w:val="-44"/>
        </w:rPr>
        <w:t xml:space="preserve"> 号</w:t>
      </w:r>
      <w:r>
        <w:rPr>
          <w:spacing w:val="-29"/>
        </w:rPr>
        <w:t>）</w:t>
      </w:r>
      <w:r>
        <w:t>的有关规定和</w:t>
      </w:r>
      <w:r>
        <w:rPr>
          <w:spacing w:val="-12"/>
        </w:rPr>
        <w:t xml:space="preserve">程序逐步实施。具体招聘工作在黔东南州 </w:t>
      </w:r>
      <w:r>
        <w:t>2020</w:t>
      </w:r>
      <w:r>
        <w:rPr>
          <w:spacing w:val="-12"/>
        </w:rPr>
        <w:t xml:space="preserve"> 年农村义务教育</w:t>
      </w:r>
      <w:r>
        <w:t>阶段学校教师特设岗位计划招聘工作小组及其办公室的指导、监督下进行。遇到重要情况和重要问题及时向州政府分管领导报告。</w:t>
      </w:r>
    </w:p>
    <w:p>
      <w:pPr>
        <w:pStyle w:val="2"/>
        <w:spacing w:line="397" w:lineRule="exact"/>
        <w:ind w:left="748"/>
        <w:rPr>
          <w:rFonts w:hint="eastAsia" w:ascii="黑体" w:eastAsia="黑体"/>
        </w:rPr>
      </w:pPr>
      <w:r>
        <w:rPr>
          <w:rFonts w:hint="eastAsia" w:ascii="黑体" w:eastAsia="黑体"/>
        </w:rPr>
        <w:t>八、工作要求</w:t>
      </w:r>
    </w:p>
    <w:p>
      <w:pPr>
        <w:pStyle w:val="2"/>
        <w:spacing w:before="150" w:line="328" w:lineRule="auto"/>
        <w:ind w:left="107" w:right="164" w:firstLine="640"/>
        <w:jc w:val="both"/>
      </w:pPr>
      <w:r>
        <w:rPr>
          <w:spacing w:val="4"/>
        </w:rPr>
        <w:t>（一）特岗教师实行合同制管理，由县级人力资源社会保</w:t>
      </w:r>
      <w:r>
        <w:rPr>
          <w:spacing w:val="-16"/>
        </w:rPr>
        <w:t>障、教育行政部门与特岗教师签订聘任合同，合同中应按照</w:t>
      </w:r>
      <w:r>
        <w:t>（人社部发〔2020〕24</w:t>
      </w:r>
      <w:r>
        <w:rPr>
          <w:spacing w:val="-36"/>
        </w:rPr>
        <w:t xml:space="preserve"> 号</w:t>
      </w:r>
      <w:r>
        <w:t>）文件相关规定明确规定双方的权利和义</w:t>
      </w:r>
      <w:r>
        <w:rPr>
          <w:spacing w:val="-12"/>
        </w:rPr>
        <w:t xml:space="preserve">务。招聘单位与聘用人员签订聘任合同时，应约定 </w:t>
      </w:r>
      <w:r>
        <w:t>1</w:t>
      </w:r>
      <w:r>
        <w:rPr>
          <w:spacing w:val="-17"/>
        </w:rPr>
        <w:t xml:space="preserve"> 年试用期。</w:t>
      </w:r>
    </w:p>
    <w:p>
      <w:pPr>
        <w:pStyle w:val="2"/>
        <w:spacing w:line="405" w:lineRule="exact"/>
        <w:ind w:left="748"/>
      </w:pPr>
      <w:r>
        <w:rPr>
          <w:spacing w:val="4"/>
          <w:w w:val="95"/>
        </w:rPr>
        <w:t>（二）县级教育行政部门要做好对三年聘任期内的特岗教</w:t>
      </w:r>
    </w:p>
    <w:p>
      <w:pPr>
        <w:spacing w:after="0" w:line="405" w:lineRule="exact"/>
        <w:sectPr>
          <w:pgSz w:w="11910" w:h="16840"/>
          <w:pgMar w:top="1580" w:right="1260" w:bottom="1520" w:left="1480" w:header="0" w:footer="1335" w:gutter="0"/>
        </w:sectPr>
      </w:pPr>
    </w:p>
    <w:p>
      <w:pPr>
        <w:pStyle w:val="2"/>
        <w:spacing w:before="11"/>
        <w:rPr>
          <w:sz w:val="13"/>
        </w:rPr>
      </w:pPr>
    </w:p>
    <w:p>
      <w:pPr>
        <w:pStyle w:val="2"/>
        <w:spacing w:before="54" w:line="328" w:lineRule="auto"/>
        <w:ind w:left="106" w:right="315"/>
        <w:jc w:val="both"/>
      </w:pPr>
      <w:r>
        <w:t>师进行跟踪、管理和考核等工作，考核每年进行一次；要结合特岗教师数据库建设，及时掌握特岗教师的基本信息，加强动态管理；要及时更新“全国教师管理信息系统”中特岗教师数</w:t>
      </w:r>
      <w:r>
        <w:rPr>
          <w:spacing w:val="-9"/>
        </w:rPr>
        <w:t>信息，严格审查把关；要做好《&lt;农村义务教育阶段学校教师特</w:t>
      </w:r>
      <w:r>
        <w:rPr>
          <w:spacing w:val="8"/>
          <w:w w:val="95"/>
        </w:rPr>
        <w:t>设岗位计划&gt;教师服务证书》编制和发放工作。请各设岗县于</w:t>
      </w:r>
      <w:r>
        <w:t>2020</w:t>
      </w:r>
      <w:r>
        <w:rPr>
          <w:spacing w:val="-44"/>
        </w:rPr>
        <w:t xml:space="preserve"> 年 </w:t>
      </w:r>
      <w:r>
        <w:t>9</w:t>
      </w:r>
      <w:r>
        <w:rPr>
          <w:spacing w:val="-44"/>
        </w:rPr>
        <w:t xml:space="preserve"> 月 </w:t>
      </w:r>
      <w:r>
        <w:t>20</w:t>
      </w:r>
      <w:r>
        <w:rPr>
          <w:spacing w:val="-12"/>
        </w:rPr>
        <w:t xml:space="preserve"> 日前在“全国教师管理信息系统”中完成 </w:t>
      </w:r>
      <w:r>
        <w:t>2020 年新招聘特岗教师的信息录入。</w:t>
      </w:r>
    </w:p>
    <w:p>
      <w:pPr>
        <w:pStyle w:val="2"/>
        <w:spacing w:line="397" w:lineRule="exact"/>
        <w:ind w:left="747"/>
      </w:pPr>
      <w:r>
        <w:t>（三）县级教育行政部门要大力宣传“特岗计划”的成果</w:t>
      </w:r>
    </w:p>
    <w:p>
      <w:pPr>
        <w:pStyle w:val="2"/>
        <w:spacing w:before="149" w:line="328" w:lineRule="auto"/>
        <w:ind w:left="106" w:right="166"/>
      </w:pPr>
      <w:r>
        <w:t>和特岗教师的先进事迹。深入挖掘特岗教师中的优秀典型，通过多种形式和渠道，广泛宣传特岗教师志存高远、扎根农村的奉献精神和感人事迹。加强对“特岗计划”在提升农村义务教</w:t>
      </w:r>
      <w:r>
        <w:rPr>
          <w:spacing w:val="-10"/>
        </w:rPr>
        <w:t xml:space="preserve">育质量，助力脱贫攻坚作用发挥和取得成果方面的总结和宣传， </w:t>
      </w:r>
      <w:r>
        <w:t>努力营造实施特岗计划的良好工作氛围。</w:t>
      </w:r>
    </w:p>
    <w:p>
      <w:pPr>
        <w:pStyle w:val="2"/>
        <w:spacing w:line="328" w:lineRule="auto"/>
        <w:ind w:left="106" w:right="317" w:firstLine="640"/>
        <w:jc w:val="both"/>
      </w:pPr>
      <w:r>
        <w:rPr>
          <w:spacing w:val="4"/>
          <w:w w:val="95"/>
        </w:rPr>
        <w:t xml:space="preserve">（四）各级要保证特岗教师同等条件下在职称评审、评优 </w:t>
      </w:r>
      <w:r>
        <w:t>评先、年度考核、绩效、目标考核等方面享受与当地公办学校在编教师同等待遇。对成绩突出、表现优秀的特岗教师给予表彰；对不按合同要求履行义务的，要及时进行批评教育，督促改正；对不适合继续在教师岗位工作的，要根据合同协议予以解聘并取消其享受的相关待遇。</w:t>
      </w:r>
    </w:p>
    <w:p>
      <w:pPr>
        <w:pStyle w:val="2"/>
        <w:spacing w:line="400" w:lineRule="exact"/>
        <w:ind w:left="747"/>
      </w:pPr>
      <w:r>
        <w:t>（五</w:t>
      </w:r>
      <w:r>
        <w:rPr>
          <w:spacing w:val="-68"/>
        </w:rPr>
        <w:t>）</w:t>
      </w:r>
      <w:r>
        <w:t>特岗教师的户口及档案须迁到工作所在县有关部门。</w:t>
      </w:r>
    </w:p>
    <w:p>
      <w:pPr>
        <w:pStyle w:val="2"/>
        <w:spacing w:before="142" w:line="328" w:lineRule="auto"/>
        <w:ind w:left="106" w:right="317" w:firstLine="640"/>
        <w:jc w:val="both"/>
      </w:pPr>
      <w:r>
        <w:rPr>
          <w:spacing w:val="4"/>
          <w:w w:val="95"/>
        </w:rPr>
        <w:t xml:space="preserve">（六）各县有关部门要加大“特岗计划”实施工作的监查 </w:t>
      </w:r>
      <w:r>
        <w:t>力度，严格按照“特岗计划”教师岗位设置要求招聘教师，对特岗教师待遇保障、聘任期满入编等政策落实不到位的县，要</w:t>
      </w:r>
    </w:p>
    <w:p>
      <w:pPr>
        <w:spacing w:after="0" w:line="328" w:lineRule="auto"/>
        <w:jc w:val="both"/>
        <w:sectPr>
          <w:pgSz w:w="11910" w:h="16840"/>
          <w:pgMar w:top="1580" w:right="1260" w:bottom="1520" w:left="1480" w:header="0" w:footer="1335" w:gutter="0"/>
        </w:sectPr>
      </w:pPr>
    </w:p>
    <w:p>
      <w:pPr>
        <w:pStyle w:val="2"/>
        <w:spacing w:before="11"/>
        <w:rPr>
          <w:sz w:val="13"/>
        </w:rPr>
      </w:pPr>
    </w:p>
    <w:p>
      <w:pPr>
        <w:pStyle w:val="2"/>
        <w:spacing w:before="54" w:line="326" w:lineRule="auto"/>
        <w:ind w:left="106" w:right="95"/>
      </w:pPr>
      <w:r>
        <w:t>及时予以督促整改，同时下一年度不再将该县列入“特岗计划” 实施范围。</w:t>
      </w:r>
    </w:p>
    <w:p>
      <w:pPr>
        <w:pStyle w:val="2"/>
        <w:spacing w:before="3"/>
        <w:ind w:left="747"/>
      </w:pPr>
      <w:r>
        <w:t>（七）特岗教师招聘的相关资讯将在“贵州教育厅门户网”</w:t>
      </w:r>
    </w:p>
    <w:p>
      <w:pPr>
        <w:pStyle w:val="2"/>
        <w:spacing w:before="152" w:line="328" w:lineRule="auto"/>
        <w:ind w:left="106" w:right="324"/>
        <w:jc w:val="both"/>
      </w:pPr>
      <w:r>
        <w:rPr>
          <w:spacing w:val="-1"/>
          <w:w w:val="95"/>
        </w:rPr>
        <w:t>（</w:t>
      </w:r>
      <w:r>
        <w:fldChar w:fldCharType="begin"/>
      </w:r>
      <w:r>
        <w:instrText xml:space="preserve"> HYPERLINK "http://www.gzsjyt.gov.cn/" \h </w:instrText>
      </w:r>
      <w:r>
        <w:fldChar w:fldCharType="separate"/>
      </w:r>
      <w:r>
        <w:rPr>
          <w:spacing w:val="-1"/>
          <w:w w:val="95"/>
        </w:rPr>
        <w:t>http://www.gzsjyt.gov.cn/</w:t>
      </w:r>
      <w:r>
        <w:rPr>
          <w:spacing w:val="-1"/>
          <w:w w:val="95"/>
        </w:rPr>
        <w:fldChar w:fldCharType="end"/>
      </w:r>
      <w:r>
        <w:rPr>
          <w:spacing w:val="-1"/>
          <w:w w:val="95"/>
        </w:rPr>
        <w:t>）</w:t>
      </w:r>
      <w:r>
        <w:rPr>
          <w:spacing w:val="-6"/>
          <w:w w:val="95"/>
        </w:rPr>
        <w:t xml:space="preserve">、贵州省教育厅唯一官方公众 </w:t>
      </w:r>
      <w:r>
        <w:rPr>
          <w:spacing w:val="-4"/>
          <w:w w:val="95"/>
        </w:rPr>
        <w:t>号“贵州教育发布”</w:t>
      </w:r>
      <w:r>
        <w:rPr>
          <w:spacing w:val="-11"/>
          <w:w w:val="95"/>
        </w:rPr>
        <w:t>（</w:t>
      </w:r>
      <w:r>
        <w:rPr>
          <w:w w:val="95"/>
        </w:rPr>
        <w:t>微信号：guizhou_edu）</w:t>
      </w:r>
      <w:r>
        <w:rPr>
          <w:spacing w:val="-3"/>
          <w:w w:val="95"/>
        </w:rPr>
        <w:t xml:space="preserve">、事业单位人事 </w:t>
      </w:r>
      <w:r>
        <w:t>综合管理部门公开招聘服务平台、各地教育部门网站及教育部“ 24365</w:t>
      </w:r>
      <w:r>
        <w:rPr>
          <w:spacing w:val="1"/>
        </w:rPr>
        <w:t xml:space="preserve"> 校 园 招 聘 ” ， 黔 东 南 州 人 民 政 府 网</w:t>
      </w:r>
    </w:p>
    <w:p>
      <w:pPr>
        <w:pStyle w:val="2"/>
        <w:spacing w:line="326" w:lineRule="auto"/>
        <w:ind w:left="105" w:right="326"/>
      </w:pPr>
      <w:r>
        <w:t>（</w:t>
      </w:r>
      <w:r>
        <w:fldChar w:fldCharType="begin"/>
      </w:r>
      <w:r>
        <w:instrText xml:space="preserve"> HYPERLINK "http://www.qdn.gov.cn/" \h </w:instrText>
      </w:r>
      <w:r>
        <w:fldChar w:fldCharType="separate"/>
      </w:r>
      <w:r>
        <w:t>http://www.qdn.gov.cn/</w:t>
      </w:r>
      <w:r>
        <w:fldChar w:fldCharType="end"/>
      </w:r>
      <w:r>
        <w:t>）等平台上发布，报考人员应随时关注网上相关信息，同时须保持通讯畅通。</w:t>
      </w:r>
    </w:p>
    <w:p>
      <w:pPr>
        <w:pStyle w:val="2"/>
        <w:ind w:left="746"/>
      </w:pPr>
      <w:r>
        <w:t>（八）防控要求</w:t>
      </w:r>
    </w:p>
    <w:p>
      <w:pPr>
        <w:pStyle w:val="2"/>
        <w:spacing w:before="147" w:line="328" w:lineRule="auto"/>
        <w:ind w:left="105" w:right="317" w:firstLine="640"/>
        <w:jc w:val="both"/>
      </w:pPr>
      <w:r>
        <w:rPr>
          <w:spacing w:val="4"/>
          <w:w w:val="95"/>
        </w:rPr>
        <w:t xml:space="preserve">根据省委、省政府相关工作部署，按照“两早两全，应检 </w:t>
      </w:r>
      <w:r>
        <w:rPr>
          <w:spacing w:val="-13"/>
        </w:rPr>
        <w:t xml:space="preserve">尽检”的要求，对近期从中高风险地区来参加 </w:t>
      </w:r>
      <w:r>
        <w:t>2020</w:t>
      </w:r>
      <w:r>
        <w:rPr>
          <w:spacing w:val="-15"/>
        </w:rPr>
        <w:t xml:space="preserve"> 年黔东南州“特岗计划”的考生，要按照以下要求执行。</w:t>
      </w:r>
    </w:p>
    <w:p>
      <w:pPr>
        <w:pStyle w:val="2"/>
        <w:spacing w:line="328" w:lineRule="auto"/>
        <w:ind w:left="106" w:right="326" w:firstLine="640"/>
        <w:jc w:val="right"/>
      </w:pPr>
      <w:r>
        <w:t>一、14</w:t>
      </w:r>
      <w:r>
        <w:rPr>
          <w:spacing w:val="-10"/>
        </w:rPr>
        <w:t xml:space="preserve"> 天内从外省低风险区来的考生，有健康绿码，均须</w:t>
      </w:r>
      <w:r>
        <w:rPr>
          <w:w w:val="95"/>
        </w:rPr>
        <w:t xml:space="preserve">在我州进行一次核酸检测，核酸检测为阴性的，可参加考试。 </w:t>
      </w:r>
      <w:r>
        <w:t>二、14</w:t>
      </w:r>
      <w:r>
        <w:rPr>
          <w:spacing w:val="-9"/>
        </w:rPr>
        <w:t xml:space="preserve"> 天内从中高风险地区来黔东南州及接触去过北京市</w:t>
      </w:r>
    </w:p>
    <w:p>
      <w:pPr>
        <w:pStyle w:val="2"/>
        <w:spacing w:line="328" w:lineRule="auto"/>
        <w:ind w:left="107" w:right="323" w:hanging="1"/>
        <w:jc w:val="both"/>
      </w:pPr>
      <w:r>
        <w:rPr>
          <w:spacing w:val="-2"/>
        </w:rPr>
        <w:t xml:space="preserve">新发地农产品批发市场人员的考生，有健康绿码和 </w:t>
      </w:r>
      <w:r>
        <w:t>7</w:t>
      </w:r>
      <w:r>
        <w:rPr>
          <w:spacing w:val="-8"/>
        </w:rPr>
        <w:t xml:space="preserve"> 天内核酸</w:t>
      </w:r>
      <w:r>
        <w:t>检测阴性报告的，到我省后进行一次核酸检测，检测结果为阴</w:t>
      </w:r>
      <w:r>
        <w:rPr>
          <w:spacing w:val="-12"/>
        </w:rPr>
        <w:t xml:space="preserve">性，须居家隔离医学观察 </w:t>
      </w:r>
      <w:r>
        <w:t>14</w:t>
      </w:r>
      <w:r>
        <w:rPr>
          <w:spacing w:val="-12"/>
        </w:rPr>
        <w:t xml:space="preserve"> 天后，无发热咳嗽等症状，方可解</w:t>
      </w:r>
    </w:p>
    <w:p>
      <w:pPr>
        <w:pStyle w:val="2"/>
        <w:spacing w:line="405" w:lineRule="exact"/>
        <w:ind w:left="107"/>
        <w:jc w:val="both"/>
      </w:pPr>
      <w:r>
        <w:rPr>
          <w:spacing w:val="-13"/>
        </w:rPr>
        <w:t xml:space="preserve">除隔离并参加考试。无健康绿码或 </w:t>
      </w:r>
      <w:r>
        <w:t>7</w:t>
      </w:r>
      <w:r>
        <w:rPr>
          <w:spacing w:val="-10"/>
        </w:rPr>
        <w:t xml:space="preserve"> 天内核酸检测阴性报告的，</w:t>
      </w:r>
    </w:p>
    <w:p>
      <w:pPr>
        <w:pStyle w:val="2"/>
        <w:spacing w:before="139" w:line="328" w:lineRule="auto"/>
        <w:ind w:left="107" w:right="324"/>
        <w:jc w:val="both"/>
      </w:pPr>
      <w:r>
        <w:rPr>
          <w:spacing w:val="-5"/>
        </w:rPr>
        <w:t xml:space="preserve">一律实行到我省集中隔离 </w:t>
      </w:r>
      <w:r>
        <w:t>14</w:t>
      </w:r>
      <w:r>
        <w:rPr>
          <w:spacing w:val="-12"/>
        </w:rPr>
        <w:t xml:space="preserve"> 天，并在入黔当天和第 </w:t>
      </w:r>
      <w:r>
        <w:t>14</w:t>
      </w:r>
      <w:r>
        <w:rPr>
          <w:spacing w:val="-16"/>
        </w:rPr>
        <w:t xml:space="preserve"> 天各进</w:t>
      </w:r>
      <w:r>
        <w:t>行一次核酸检测，检测结果均为阴性的无发热咳嗽等症状，方可解除隔离并参加考试。</w:t>
      </w:r>
    </w:p>
    <w:p>
      <w:pPr>
        <w:spacing w:after="0" w:line="328" w:lineRule="auto"/>
        <w:jc w:val="both"/>
        <w:sectPr>
          <w:pgSz w:w="11910" w:h="16840"/>
          <w:pgMar w:top="1580" w:right="1260" w:bottom="1520" w:left="1480" w:header="0" w:footer="1335" w:gutter="0"/>
        </w:sectPr>
      </w:pPr>
    </w:p>
    <w:p>
      <w:pPr>
        <w:pStyle w:val="2"/>
        <w:spacing w:before="11"/>
        <w:rPr>
          <w:sz w:val="13"/>
        </w:rPr>
      </w:pPr>
    </w:p>
    <w:p>
      <w:pPr>
        <w:pStyle w:val="2"/>
        <w:spacing w:before="54"/>
        <w:ind w:left="747"/>
      </w:pPr>
      <w:r>
        <w:t>（九）咨询电话</w:t>
      </w:r>
    </w:p>
    <w:p>
      <w:pPr>
        <w:pStyle w:val="2"/>
        <w:spacing w:before="149" w:line="328" w:lineRule="auto"/>
        <w:ind w:left="747" w:right="2977"/>
      </w:pPr>
      <w:r>
        <w:rPr>
          <w:w w:val="95"/>
        </w:rPr>
        <w:t xml:space="preserve">黔东南州教育局人教科：0855-8503442 </w:t>
      </w:r>
      <w:r>
        <w:t>丹寨县教育和科技局：0855-3695780 麻江县教育和科技局：0855-2626880 黄平县教育和科技局：0855-2355756 镇远县教育和科技局：0855-5720954 三穗县教育和科技局：0855-4522993 天柱县教育和科技局：0855-3850378 锦屏县教育和科技局：0855-7222102 黎平县教育和科技局：0855-6221892 从江县教育和科技局：0855-6412145 榕江县教育和科技局：0855-6627637 雷山县教育和科技局：0855-3222296 台江县教育和科技局：0855-3840755 剑河县教育和科技局：0855-5227633</w:t>
      </w:r>
    </w:p>
    <w:p>
      <w:pPr>
        <w:pStyle w:val="2"/>
        <w:tabs>
          <w:tab w:val="left" w:pos="6761"/>
        </w:tabs>
        <w:spacing w:line="387" w:lineRule="exact"/>
        <w:ind w:left="747"/>
      </w:pPr>
      <w:r>
        <w:t>报名系统故障及咨询电话</w:t>
      </w:r>
      <w:r>
        <w:rPr>
          <w:spacing w:val="-6"/>
        </w:rPr>
        <w:t>：16685206683</w:t>
      </w:r>
      <w:r>
        <w:rPr>
          <w:spacing w:val="-6"/>
        </w:rPr>
        <w:tab/>
      </w:r>
      <w:r>
        <w:t>15172527959</w:t>
      </w:r>
    </w:p>
    <w:p>
      <w:pPr>
        <w:pStyle w:val="2"/>
        <w:spacing w:before="150"/>
        <w:ind w:left="747"/>
        <w:rPr>
          <w:rFonts w:hint="eastAsia" w:ascii="黑体" w:eastAsia="黑体"/>
        </w:rPr>
      </w:pPr>
      <w:r>
        <w:rPr>
          <w:rFonts w:hint="eastAsia" w:ascii="黑体" w:eastAsia="黑体"/>
        </w:rPr>
        <w:t>九、监督投诉</w:t>
      </w:r>
    </w:p>
    <w:p>
      <w:pPr>
        <w:pStyle w:val="2"/>
        <w:spacing w:before="149" w:line="328" w:lineRule="auto"/>
        <w:ind w:left="106" w:right="95" w:firstLine="640"/>
      </w:pPr>
      <w:r>
        <w:t>州教育局和各县教育和科技局纪检监察部门负责对招聘工作进行全程监督。报考人员如发现招聘过程中有违规违纪现象， 可向省、州、县有关部门投诉。</w:t>
      </w:r>
    </w:p>
    <w:p>
      <w:pPr>
        <w:pStyle w:val="2"/>
        <w:spacing w:line="328" w:lineRule="auto"/>
        <w:ind w:left="106" w:right="317" w:firstLine="640"/>
      </w:pPr>
      <w:r>
        <w:rPr>
          <w:spacing w:val="4"/>
          <w:w w:val="95"/>
        </w:rPr>
        <w:t xml:space="preserve">本方案由州教育局、州委编办、州财政局、州人力资源和 </w:t>
      </w:r>
      <w:r>
        <w:t>社会保障局负责解释。</w:t>
      </w:r>
    </w:p>
    <w:p>
      <w:pPr>
        <w:spacing w:after="0" w:line="328" w:lineRule="auto"/>
        <w:sectPr>
          <w:pgSz w:w="11910" w:h="16840"/>
          <w:pgMar w:top="1580" w:right="1260" w:bottom="1520" w:left="1480" w:header="0" w:footer="1335" w:gutter="0"/>
        </w:sectPr>
      </w:pPr>
    </w:p>
    <w:p>
      <w:pPr>
        <w:pStyle w:val="2"/>
        <w:spacing w:before="11"/>
        <w:rPr>
          <w:sz w:val="13"/>
        </w:rPr>
      </w:pPr>
    </w:p>
    <w:p>
      <w:pPr>
        <w:pStyle w:val="2"/>
        <w:spacing w:before="54"/>
        <w:ind w:left="747"/>
      </w:pPr>
      <w:r>
        <w:t>附件：1.黔东南州 2020 年“特岗计划”教师招聘计划表</w:t>
      </w:r>
    </w:p>
    <w:p>
      <w:pPr>
        <w:pStyle w:val="6"/>
        <w:numPr>
          <w:ilvl w:val="1"/>
          <w:numId w:val="9"/>
        </w:numPr>
        <w:tabs>
          <w:tab w:val="left" w:pos="2109"/>
        </w:tabs>
        <w:spacing w:before="149" w:after="0" w:line="326" w:lineRule="auto"/>
        <w:ind w:left="2105" w:right="326" w:hanging="319"/>
        <w:jc w:val="left"/>
        <w:rPr>
          <w:sz w:val="32"/>
        </w:rPr>
      </w:pPr>
      <w:r>
        <w:rPr>
          <w:sz w:val="32"/>
        </w:rPr>
        <w:t>黔东南州 2020 年硕师计划与特岗计划结合实施推荐人员名单</w:t>
      </w:r>
    </w:p>
    <w:p>
      <w:pPr>
        <w:pStyle w:val="6"/>
        <w:numPr>
          <w:ilvl w:val="1"/>
          <w:numId w:val="9"/>
        </w:numPr>
        <w:tabs>
          <w:tab w:val="left" w:pos="2108"/>
        </w:tabs>
        <w:spacing w:before="6" w:after="0" w:line="326" w:lineRule="auto"/>
        <w:ind w:left="2105" w:right="326" w:hanging="320"/>
        <w:jc w:val="left"/>
        <w:rPr>
          <w:sz w:val="32"/>
        </w:rPr>
      </w:pPr>
      <w:r>
        <w:rPr>
          <w:spacing w:val="-17"/>
          <w:sz w:val="32"/>
        </w:rPr>
        <w:t xml:space="preserve">黔东南州 </w:t>
      </w:r>
      <w:r>
        <w:rPr>
          <w:sz w:val="32"/>
        </w:rPr>
        <w:t>2020</w:t>
      </w:r>
      <w:r>
        <w:rPr>
          <w:spacing w:val="-18"/>
          <w:sz w:val="32"/>
        </w:rPr>
        <w:t xml:space="preserve"> 年“特岗计划”教师招聘笔试信息统计表</w:t>
      </w:r>
    </w:p>
    <w:p>
      <w:pPr>
        <w:pStyle w:val="6"/>
        <w:numPr>
          <w:ilvl w:val="1"/>
          <w:numId w:val="9"/>
        </w:numPr>
        <w:tabs>
          <w:tab w:val="left" w:pos="2108"/>
        </w:tabs>
        <w:spacing w:before="3" w:after="0" w:line="328" w:lineRule="auto"/>
        <w:ind w:left="2105" w:right="326" w:hanging="320"/>
        <w:jc w:val="left"/>
        <w:rPr>
          <w:sz w:val="32"/>
        </w:rPr>
      </w:pPr>
      <w:r>
        <w:rPr>
          <w:spacing w:val="-17"/>
          <w:sz w:val="32"/>
        </w:rPr>
        <w:t xml:space="preserve">黔东南州 </w:t>
      </w:r>
      <w:r>
        <w:rPr>
          <w:sz w:val="32"/>
        </w:rPr>
        <w:t>2020</w:t>
      </w:r>
      <w:r>
        <w:rPr>
          <w:spacing w:val="-62"/>
          <w:sz w:val="32"/>
        </w:rPr>
        <w:t xml:space="preserve"> 年</w:t>
      </w:r>
      <w:r>
        <w:rPr>
          <w:sz w:val="32"/>
        </w:rPr>
        <w:t>（中央或地方</w:t>
      </w:r>
      <w:r>
        <w:rPr>
          <w:spacing w:val="-37"/>
          <w:sz w:val="32"/>
        </w:rPr>
        <w:t>）</w:t>
      </w:r>
      <w:r>
        <w:rPr>
          <w:spacing w:val="-12"/>
          <w:sz w:val="32"/>
        </w:rPr>
        <w:t>“特岗计划”教师招聘工作统计表</w:t>
      </w:r>
    </w:p>
    <w:p>
      <w:pPr>
        <w:pStyle w:val="2"/>
        <w:spacing w:before="6"/>
        <w:rPr>
          <w:sz w:val="43"/>
        </w:rPr>
      </w:pPr>
    </w:p>
    <w:p>
      <w:pPr>
        <w:pStyle w:val="2"/>
        <w:tabs>
          <w:tab w:val="left" w:pos="6037"/>
          <w:tab w:val="left" w:pos="7319"/>
        </w:tabs>
        <w:spacing w:line="328" w:lineRule="auto"/>
        <w:ind w:left="105" w:right="240" w:firstLine="640"/>
      </w:pPr>
      <w:r>
        <w:rPr>
          <w:spacing w:val="81"/>
        </w:rPr>
        <w:t>（联系人：州教育局人教</w:t>
      </w:r>
      <w:r>
        <w:t>科</w:t>
      </w:r>
      <w:r>
        <w:tab/>
      </w:r>
      <w:r>
        <w:rPr>
          <w:spacing w:val="81"/>
        </w:rPr>
        <w:t>金</w:t>
      </w:r>
      <w:r>
        <w:t>晶</w:t>
      </w:r>
      <w:r>
        <w:tab/>
      </w:r>
      <w:r>
        <w:rPr>
          <w:spacing w:val="81"/>
        </w:rPr>
        <w:t>联系电</w:t>
      </w:r>
      <w:r>
        <w:t>话0855--8503442）</w:t>
      </w:r>
    </w:p>
    <w:p>
      <w:pPr>
        <w:spacing w:after="0" w:line="328" w:lineRule="auto"/>
        <w:sectPr>
          <w:pgSz w:w="11910" w:h="16840"/>
          <w:pgMar w:top="1580" w:right="1260" w:bottom="1520" w:left="1480" w:header="0" w:footer="1335" w:gutter="0"/>
        </w:sectPr>
      </w:pPr>
    </w:p>
    <w:p>
      <w:pPr>
        <w:pStyle w:val="2"/>
        <w:spacing w:before="2"/>
        <w:rPr>
          <w:sz w:val="10"/>
        </w:rPr>
      </w:pPr>
    </w:p>
    <w:p>
      <w:pPr>
        <w:spacing w:before="79"/>
        <w:ind w:left="153" w:right="0" w:firstLine="0"/>
        <w:jc w:val="left"/>
        <w:rPr>
          <w:b/>
          <w:sz w:val="17"/>
        </w:rPr>
      </w:pPr>
      <w:bookmarkStart w:id="1" w:name="附件"/>
      <w:bookmarkEnd w:id="1"/>
      <w:bookmarkStart w:id="2" w:name="3.附表1.黔东南州2020年“特岗计划”教师招聘计划表"/>
      <w:bookmarkEnd w:id="2"/>
      <w:bookmarkStart w:id="3" w:name="全省 (含硕师)"/>
      <w:bookmarkEnd w:id="3"/>
      <w:r>
        <w:rPr>
          <w:b/>
          <w:sz w:val="17"/>
        </w:rPr>
        <w:t>附表1：</w:t>
      </w:r>
    </w:p>
    <w:p>
      <w:pPr>
        <w:pStyle w:val="2"/>
        <w:spacing w:before="10"/>
        <w:rPr>
          <w:b/>
          <w:sz w:val="14"/>
        </w:rPr>
      </w:pPr>
    </w:p>
    <w:p>
      <w:pPr>
        <w:spacing w:before="76"/>
        <w:ind w:left="4192" w:right="4173" w:firstLine="0"/>
        <w:jc w:val="center"/>
        <w:rPr>
          <w:rFonts w:hint="eastAsia" w:ascii="黑体" w:hAnsi="黑体" w:eastAsia="黑体"/>
          <w:b/>
          <w:sz w:val="21"/>
        </w:rPr>
      </w:pPr>
      <w:r>
        <w:rPr>
          <w:rFonts w:hint="eastAsia" w:ascii="黑体" w:hAnsi="黑体" w:eastAsia="黑体"/>
          <w:b/>
          <w:sz w:val="21"/>
        </w:rPr>
        <w:t>黔东南州2020年“特岗计划”教师招聘计划表（含“硕师计划”人员3人）</w:t>
      </w:r>
    </w:p>
    <w:p>
      <w:pPr>
        <w:pStyle w:val="2"/>
        <w:spacing w:before="1"/>
        <w:rPr>
          <w:rFonts w:ascii="黑体"/>
          <w:b/>
          <w:sz w:val="8"/>
        </w:rPr>
      </w:pP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
        <w:gridCol w:w="811"/>
        <w:gridCol w:w="1037"/>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941"/>
        <w:gridCol w:w="1276"/>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374" w:type="dxa"/>
            <w:vMerge w:val="restart"/>
          </w:tcPr>
          <w:p>
            <w:pPr>
              <w:pStyle w:val="7"/>
              <w:rPr>
                <w:rFonts w:ascii="黑体"/>
                <w:b/>
                <w:sz w:val="14"/>
              </w:rPr>
            </w:pPr>
          </w:p>
          <w:p>
            <w:pPr>
              <w:pStyle w:val="7"/>
              <w:spacing w:before="11"/>
              <w:rPr>
                <w:rFonts w:ascii="黑体"/>
                <w:b/>
                <w:sz w:val="17"/>
              </w:rPr>
            </w:pPr>
          </w:p>
          <w:p>
            <w:pPr>
              <w:pStyle w:val="7"/>
              <w:spacing w:before="1"/>
              <w:ind w:left="35"/>
              <w:rPr>
                <w:b/>
                <w:sz w:val="15"/>
              </w:rPr>
            </w:pPr>
            <w:r>
              <w:rPr>
                <w:b/>
                <w:sz w:val="15"/>
              </w:rPr>
              <w:t>序号</w:t>
            </w:r>
          </w:p>
        </w:tc>
        <w:tc>
          <w:tcPr>
            <w:tcW w:w="811" w:type="dxa"/>
            <w:vMerge w:val="restart"/>
          </w:tcPr>
          <w:p>
            <w:pPr>
              <w:pStyle w:val="7"/>
              <w:rPr>
                <w:rFonts w:ascii="黑体"/>
                <w:b/>
                <w:sz w:val="14"/>
              </w:rPr>
            </w:pPr>
          </w:p>
          <w:p>
            <w:pPr>
              <w:pStyle w:val="7"/>
              <w:spacing w:before="7"/>
              <w:rPr>
                <w:rFonts w:ascii="黑体"/>
                <w:b/>
                <w:sz w:val="17"/>
              </w:rPr>
            </w:pPr>
          </w:p>
          <w:p>
            <w:pPr>
              <w:pStyle w:val="7"/>
              <w:ind w:left="261"/>
              <w:rPr>
                <w:b/>
                <w:sz w:val="15"/>
              </w:rPr>
            </w:pPr>
            <w:r>
              <w:rPr>
                <w:b/>
                <w:sz w:val="15"/>
              </w:rPr>
              <w:t>县名</w:t>
            </w:r>
          </w:p>
        </w:tc>
        <w:tc>
          <w:tcPr>
            <w:tcW w:w="1037" w:type="dxa"/>
            <w:vMerge w:val="restart"/>
          </w:tcPr>
          <w:p>
            <w:pPr>
              <w:pStyle w:val="7"/>
              <w:spacing w:before="3"/>
              <w:rPr>
                <w:rFonts w:ascii="黑体"/>
                <w:b/>
                <w:sz w:val="18"/>
              </w:rPr>
            </w:pPr>
          </w:p>
          <w:p>
            <w:pPr>
              <w:pStyle w:val="7"/>
              <w:spacing w:line="228" w:lineRule="auto"/>
              <w:ind w:left="60" w:right="42"/>
              <w:jc w:val="both"/>
              <w:rPr>
                <w:b/>
                <w:sz w:val="15"/>
              </w:rPr>
            </w:pPr>
            <w:r>
              <w:rPr>
                <w:b/>
                <w:sz w:val="15"/>
              </w:rPr>
              <w:t>中央“特岗计划”教师招聘计划数总计</w:t>
            </w:r>
          </w:p>
        </w:tc>
        <w:tc>
          <w:tcPr>
            <w:tcW w:w="511" w:type="dxa"/>
            <w:vMerge w:val="restart"/>
          </w:tcPr>
          <w:p>
            <w:pPr>
              <w:pStyle w:val="7"/>
              <w:rPr>
                <w:rFonts w:ascii="黑体"/>
                <w:b/>
                <w:sz w:val="14"/>
              </w:rPr>
            </w:pPr>
          </w:p>
          <w:p>
            <w:pPr>
              <w:pStyle w:val="7"/>
              <w:spacing w:before="7"/>
              <w:rPr>
                <w:rFonts w:ascii="黑体"/>
                <w:b/>
                <w:sz w:val="17"/>
              </w:rPr>
            </w:pPr>
          </w:p>
          <w:p>
            <w:pPr>
              <w:pStyle w:val="7"/>
              <w:ind w:left="110"/>
              <w:rPr>
                <w:b/>
                <w:sz w:val="15"/>
              </w:rPr>
            </w:pPr>
            <w:r>
              <w:rPr>
                <w:b/>
                <w:sz w:val="15"/>
              </w:rPr>
              <w:t>学段</w:t>
            </w:r>
          </w:p>
        </w:tc>
        <w:tc>
          <w:tcPr>
            <w:tcW w:w="9198" w:type="dxa"/>
            <w:gridSpan w:val="18"/>
          </w:tcPr>
          <w:p>
            <w:pPr>
              <w:pStyle w:val="7"/>
              <w:spacing w:before="111"/>
              <w:ind w:left="3461" w:right="3428"/>
              <w:jc w:val="center"/>
              <w:rPr>
                <w:b/>
                <w:sz w:val="15"/>
              </w:rPr>
            </w:pPr>
            <w:r>
              <w:rPr>
                <w:b/>
                <w:sz w:val="15"/>
              </w:rPr>
              <w:t>中央“特岗计划”教师招聘计划数</w:t>
            </w:r>
          </w:p>
        </w:tc>
        <w:tc>
          <w:tcPr>
            <w:tcW w:w="941" w:type="dxa"/>
            <w:vMerge w:val="restart"/>
          </w:tcPr>
          <w:p>
            <w:pPr>
              <w:pStyle w:val="7"/>
              <w:spacing w:before="3"/>
              <w:rPr>
                <w:rFonts w:ascii="黑体"/>
                <w:b/>
                <w:sz w:val="18"/>
              </w:rPr>
            </w:pPr>
          </w:p>
          <w:p>
            <w:pPr>
              <w:pStyle w:val="7"/>
              <w:spacing w:line="228" w:lineRule="auto"/>
              <w:ind w:left="92" w:right="68"/>
              <w:jc w:val="center"/>
              <w:rPr>
                <w:b/>
                <w:sz w:val="15"/>
              </w:rPr>
            </w:pPr>
            <w:r>
              <w:rPr>
                <w:b/>
                <w:sz w:val="15"/>
              </w:rPr>
              <w:t>“硕师计划”人员学科岗位</w:t>
            </w:r>
          </w:p>
        </w:tc>
        <w:tc>
          <w:tcPr>
            <w:tcW w:w="1276" w:type="dxa"/>
            <w:tcBorders>
              <w:right w:val="single" w:color="000000" w:sz="8" w:space="0"/>
            </w:tcBorders>
          </w:tcPr>
          <w:p>
            <w:pPr>
              <w:pStyle w:val="7"/>
              <w:spacing w:before="39" w:line="182" w:lineRule="exact"/>
              <w:ind w:left="104" w:right="79"/>
              <w:rPr>
                <w:b/>
                <w:sz w:val="15"/>
              </w:rPr>
            </w:pPr>
            <w:r>
              <w:rPr>
                <w:b/>
                <w:sz w:val="15"/>
              </w:rPr>
              <w:t>地方“特岗计划”教师招聘计划</w:t>
            </w:r>
          </w:p>
        </w:tc>
        <w:tc>
          <w:tcPr>
            <w:tcW w:w="863" w:type="dxa"/>
            <w:vMerge w:val="restart"/>
            <w:tcBorders>
              <w:left w:val="single" w:color="000000" w:sz="8" w:space="0"/>
            </w:tcBorders>
          </w:tcPr>
          <w:p>
            <w:pPr>
              <w:pStyle w:val="7"/>
              <w:rPr>
                <w:rFonts w:ascii="黑体"/>
                <w:b/>
                <w:sz w:val="12"/>
              </w:rPr>
            </w:pPr>
          </w:p>
          <w:p>
            <w:pPr>
              <w:pStyle w:val="7"/>
              <w:rPr>
                <w:rFonts w:ascii="黑体"/>
                <w:b/>
                <w:sz w:val="12"/>
              </w:rPr>
            </w:pPr>
          </w:p>
          <w:p>
            <w:pPr>
              <w:pStyle w:val="7"/>
              <w:spacing w:before="12"/>
              <w:rPr>
                <w:rFonts w:ascii="黑体"/>
                <w:b/>
                <w:sz w:val="8"/>
              </w:rPr>
            </w:pPr>
          </w:p>
          <w:p>
            <w:pPr>
              <w:pStyle w:val="7"/>
              <w:ind w:left="300" w:right="266"/>
              <w:jc w:val="center"/>
              <w:rPr>
                <w:b/>
                <w:sz w:val="12"/>
              </w:rPr>
            </w:pPr>
            <w:r>
              <w:rPr>
                <w:b/>
                <w:sz w:val="1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511" w:type="dxa"/>
          </w:tcPr>
          <w:p>
            <w:pPr>
              <w:pStyle w:val="7"/>
              <w:spacing w:before="10"/>
              <w:rPr>
                <w:rFonts w:ascii="黑体"/>
                <w:b/>
                <w:sz w:val="15"/>
              </w:rPr>
            </w:pPr>
          </w:p>
          <w:p>
            <w:pPr>
              <w:pStyle w:val="7"/>
              <w:ind w:left="66" w:right="39"/>
              <w:jc w:val="center"/>
              <w:rPr>
                <w:b/>
                <w:sz w:val="15"/>
              </w:rPr>
            </w:pPr>
            <w:r>
              <w:rPr>
                <w:b/>
                <w:sz w:val="15"/>
              </w:rPr>
              <w:t>小计</w:t>
            </w:r>
          </w:p>
        </w:tc>
        <w:tc>
          <w:tcPr>
            <w:tcW w:w="511" w:type="dxa"/>
          </w:tcPr>
          <w:p>
            <w:pPr>
              <w:pStyle w:val="7"/>
              <w:spacing w:before="2"/>
              <w:rPr>
                <w:rFonts w:ascii="黑体"/>
                <w:b/>
                <w:sz w:val="16"/>
              </w:rPr>
            </w:pPr>
          </w:p>
          <w:p>
            <w:pPr>
              <w:pStyle w:val="7"/>
              <w:ind w:right="87"/>
              <w:jc w:val="right"/>
              <w:rPr>
                <w:b/>
                <w:sz w:val="15"/>
              </w:rPr>
            </w:pPr>
            <w:r>
              <w:rPr>
                <w:b/>
                <w:sz w:val="15"/>
              </w:rPr>
              <w:t>语文</w:t>
            </w:r>
          </w:p>
        </w:tc>
        <w:tc>
          <w:tcPr>
            <w:tcW w:w="511" w:type="dxa"/>
          </w:tcPr>
          <w:p>
            <w:pPr>
              <w:pStyle w:val="7"/>
              <w:spacing w:before="2"/>
              <w:rPr>
                <w:rFonts w:ascii="黑体"/>
                <w:b/>
                <w:sz w:val="16"/>
              </w:rPr>
            </w:pPr>
          </w:p>
          <w:p>
            <w:pPr>
              <w:pStyle w:val="7"/>
              <w:ind w:right="87"/>
              <w:jc w:val="right"/>
              <w:rPr>
                <w:b/>
                <w:sz w:val="15"/>
              </w:rPr>
            </w:pPr>
            <w:r>
              <w:rPr>
                <w:b/>
                <w:sz w:val="15"/>
              </w:rPr>
              <w:t>数学</w:t>
            </w:r>
          </w:p>
        </w:tc>
        <w:tc>
          <w:tcPr>
            <w:tcW w:w="511" w:type="dxa"/>
          </w:tcPr>
          <w:p>
            <w:pPr>
              <w:pStyle w:val="7"/>
              <w:spacing w:before="2"/>
              <w:rPr>
                <w:rFonts w:ascii="黑体"/>
                <w:b/>
                <w:sz w:val="16"/>
              </w:rPr>
            </w:pPr>
          </w:p>
          <w:p>
            <w:pPr>
              <w:pStyle w:val="7"/>
              <w:ind w:left="60" w:right="46"/>
              <w:jc w:val="center"/>
              <w:rPr>
                <w:b/>
                <w:sz w:val="15"/>
              </w:rPr>
            </w:pPr>
            <w:r>
              <w:rPr>
                <w:b/>
                <w:sz w:val="15"/>
              </w:rPr>
              <w:t>英语</w:t>
            </w:r>
          </w:p>
        </w:tc>
        <w:tc>
          <w:tcPr>
            <w:tcW w:w="511" w:type="dxa"/>
          </w:tcPr>
          <w:p>
            <w:pPr>
              <w:pStyle w:val="7"/>
              <w:spacing w:before="2"/>
              <w:rPr>
                <w:rFonts w:ascii="黑体"/>
                <w:b/>
                <w:sz w:val="16"/>
              </w:rPr>
            </w:pPr>
          </w:p>
          <w:p>
            <w:pPr>
              <w:pStyle w:val="7"/>
              <w:ind w:left="61" w:right="46"/>
              <w:jc w:val="center"/>
              <w:rPr>
                <w:b/>
                <w:sz w:val="15"/>
              </w:rPr>
            </w:pPr>
            <w:r>
              <w:rPr>
                <w:b/>
                <w:sz w:val="15"/>
              </w:rPr>
              <w:t>物理</w:t>
            </w:r>
          </w:p>
        </w:tc>
        <w:tc>
          <w:tcPr>
            <w:tcW w:w="511" w:type="dxa"/>
          </w:tcPr>
          <w:p>
            <w:pPr>
              <w:pStyle w:val="7"/>
              <w:spacing w:before="2"/>
              <w:rPr>
                <w:rFonts w:ascii="黑体"/>
                <w:b/>
                <w:sz w:val="16"/>
              </w:rPr>
            </w:pPr>
          </w:p>
          <w:p>
            <w:pPr>
              <w:pStyle w:val="7"/>
              <w:ind w:left="61" w:right="46"/>
              <w:jc w:val="center"/>
              <w:rPr>
                <w:b/>
                <w:sz w:val="15"/>
              </w:rPr>
            </w:pPr>
            <w:r>
              <w:rPr>
                <w:b/>
                <w:sz w:val="15"/>
              </w:rPr>
              <w:t>化学</w:t>
            </w:r>
          </w:p>
        </w:tc>
        <w:tc>
          <w:tcPr>
            <w:tcW w:w="511" w:type="dxa"/>
          </w:tcPr>
          <w:p>
            <w:pPr>
              <w:pStyle w:val="7"/>
              <w:spacing w:before="2"/>
              <w:rPr>
                <w:rFonts w:ascii="黑体"/>
                <w:b/>
                <w:sz w:val="16"/>
              </w:rPr>
            </w:pPr>
          </w:p>
          <w:p>
            <w:pPr>
              <w:pStyle w:val="7"/>
              <w:ind w:left="61" w:right="46"/>
              <w:jc w:val="center"/>
              <w:rPr>
                <w:b/>
                <w:sz w:val="15"/>
              </w:rPr>
            </w:pPr>
            <w:r>
              <w:rPr>
                <w:b/>
                <w:sz w:val="15"/>
              </w:rPr>
              <w:t>生物</w:t>
            </w:r>
          </w:p>
        </w:tc>
        <w:tc>
          <w:tcPr>
            <w:tcW w:w="511" w:type="dxa"/>
          </w:tcPr>
          <w:p>
            <w:pPr>
              <w:pStyle w:val="7"/>
              <w:spacing w:before="2"/>
              <w:rPr>
                <w:rFonts w:ascii="黑体"/>
                <w:b/>
                <w:sz w:val="16"/>
              </w:rPr>
            </w:pPr>
          </w:p>
          <w:p>
            <w:pPr>
              <w:pStyle w:val="7"/>
              <w:ind w:left="62" w:right="46"/>
              <w:jc w:val="center"/>
              <w:rPr>
                <w:b/>
                <w:sz w:val="15"/>
              </w:rPr>
            </w:pPr>
            <w:r>
              <w:rPr>
                <w:b/>
                <w:sz w:val="15"/>
              </w:rPr>
              <w:t>地理</w:t>
            </w:r>
          </w:p>
        </w:tc>
        <w:tc>
          <w:tcPr>
            <w:tcW w:w="511" w:type="dxa"/>
          </w:tcPr>
          <w:p>
            <w:pPr>
              <w:pStyle w:val="7"/>
              <w:spacing w:before="2"/>
              <w:rPr>
                <w:rFonts w:ascii="黑体"/>
                <w:b/>
                <w:sz w:val="16"/>
              </w:rPr>
            </w:pPr>
          </w:p>
          <w:p>
            <w:pPr>
              <w:pStyle w:val="7"/>
              <w:ind w:left="62" w:right="46"/>
              <w:jc w:val="center"/>
              <w:rPr>
                <w:b/>
                <w:sz w:val="15"/>
              </w:rPr>
            </w:pPr>
            <w:r>
              <w:rPr>
                <w:b/>
                <w:sz w:val="15"/>
              </w:rPr>
              <w:t>历史</w:t>
            </w:r>
          </w:p>
        </w:tc>
        <w:tc>
          <w:tcPr>
            <w:tcW w:w="511" w:type="dxa"/>
          </w:tcPr>
          <w:p>
            <w:pPr>
              <w:pStyle w:val="7"/>
              <w:spacing w:before="2"/>
              <w:rPr>
                <w:rFonts w:ascii="黑体"/>
                <w:b/>
                <w:sz w:val="16"/>
              </w:rPr>
            </w:pPr>
          </w:p>
          <w:p>
            <w:pPr>
              <w:pStyle w:val="7"/>
              <w:ind w:left="63" w:right="46"/>
              <w:jc w:val="center"/>
              <w:rPr>
                <w:b/>
                <w:sz w:val="15"/>
              </w:rPr>
            </w:pPr>
            <w:r>
              <w:rPr>
                <w:b/>
                <w:sz w:val="15"/>
              </w:rPr>
              <w:t>政治</w:t>
            </w:r>
          </w:p>
        </w:tc>
        <w:tc>
          <w:tcPr>
            <w:tcW w:w="511" w:type="dxa"/>
          </w:tcPr>
          <w:p>
            <w:pPr>
              <w:pStyle w:val="7"/>
              <w:spacing w:before="2"/>
              <w:rPr>
                <w:rFonts w:ascii="黑体"/>
                <w:b/>
                <w:sz w:val="16"/>
              </w:rPr>
            </w:pPr>
          </w:p>
          <w:p>
            <w:pPr>
              <w:pStyle w:val="7"/>
              <w:ind w:left="63" w:right="46"/>
              <w:jc w:val="center"/>
              <w:rPr>
                <w:b/>
                <w:sz w:val="15"/>
              </w:rPr>
            </w:pPr>
            <w:r>
              <w:rPr>
                <w:b/>
                <w:sz w:val="15"/>
              </w:rPr>
              <w:t>音乐</w:t>
            </w:r>
          </w:p>
        </w:tc>
        <w:tc>
          <w:tcPr>
            <w:tcW w:w="511" w:type="dxa"/>
          </w:tcPr>
          <w:p>
            <w:pPr>
              <w:pStyle w:val="7"/>
              <w:spacing w:before="2"/>
              <w:rPr>
                <w:rFonts w:ascii="黑体"/>
                <w:b/>
                <w:sz w:val="16"/>
              </w:rPr>
            </w:pPr>
          </w:p>
          <w:p>
            <w:pPr>
              <w:pStyle w:val="7"/>
              <w:ind w:left="63" w:right="46"/>
              <w:jc w:val="center"/>
              <w:rPr>
                <w:b/>
                <w:sz w:val="15"/>
              </w:rPr>
            </w:pPr>
            <w:r>
              <w:rPr>
                <w:b/>
                <w:sz w:val="15"/>
              </w:rPr>
              <w:t>体育</w:t>
            </w:r>
          </w:p>
        </w:tc>
        <w:tc>
          <w:tcPr>
            <w:tcW w:w="511" w:type="dxa"/>
          </w:tcPr>
          <w:p>
            <w:pPr>
              <w:pStyle w:val="7"/>
              <w:spacing w:before="2"/>
              <w:rPr>
                <w:rFonts w:ascii="黑体"/>
                <w:b/>
                <w:sz w:val="16"/>
              </w:rPr>
            </w:pPr>
          </w:p>
          <w:p>
            <w:pPr>
              <w:pStyle w:val="7"/>
              <w:ind w:left="64" w:right="46"/>
              <w:jc w:val="center"/>
              <w:rPr>
                <w:b/>
                <w:sz w:val="15"/>
              </w:rPr>
            </w:pPr>
            <w:r>
              <w:rPr>
                <w:b/>
                <w:sz w:val="15"/>
              </w:rPr>
              <w:t>美术</w:t>
            </w:r>
          </w:p>
        </w:tc>
        <w:tc>
          <w:tcPr>
            <w:tcW w:w="511" w:type="dxa"/>
          </w:tcPr>
          <w:p>
            <w:pPr>
              <w:pStyle w:val="7"/>
              <w:spacing w:before="123" w:line="228" w:lineRule="auto"/>
              <w:ind w:left="106" w:right="85"/>
              <w:rPr>
                <w:b/>
                <w:sz w:val="15"/>
              </w:rPr>
            </w:pPr>
            <w:r>
              <w:rPr>
                <w:b/>
                <w:sz w:val="15"/>
              </w:rPr>
              <w:t>信息技术</w:t>
            </w:r>
          </w:p>
        </w:tc>
        <w:tc>
          <w:tcPr>
            <w:tcW w:w="511" w:type="dxa"/>
          </w:tcPr>
          <w:p>
            <w:pPr>
              <w:pStyle w:val="7"/>
              <w:spacing w:before="2"/>
              <w:rPr>
                <w:rFonts w:ascii="黑体"/>
                <w:b/>
                <w:sz w:val="16"/>
              </w:rPr>
            </w:pPr>
          </w:p>
          <w:p>
            <w:pPr>
              <w:pStyle w:val="7"/>
              <w:ind w:left="65" w:right="46"/>
              <w:jc w:val="center"/>
              <w:rPr>
                <w:b/>
                <w:sz w:val="15"/>
              </w:rPr>
            </w:pPr>
            <w:r>
              <w:rPr>
                <w:b/>
                <w:sz w:val="15"/>
              </w:rPr>
              <w:t>科学</w:t>
            </w:r>
          </w:p>
        </w:tc>
        <w:tc>
          <w:tcPr>
            <w:tcW w:w="511" w:type="dxa"/>
          </w:tcPr>
          <w:p>
            <w:pPr>
              <w:pStyle w:val="7"/>
              <w:spacing w:before="123" w:line="228" w:lineRule="auto"/>
              <w:ind w:left="106" w:right="85"/>
              <w:rPr>
                <w:b/>
                <w:sz w:val="15"/>
              </w:rPr>
            </w:pPr>
            <w:r>
              <w:rPr>
                <w:b/>
                <w:sz w:val="15"/>
              </w:rPr>
              <w:t>心理健康</w:t>
            </w:r>
          </w:p>
        </w:tc>
        <w:tc>
          <w:tcPr>
            <w:tcW w:w="511" w:type="dxa"/>
          </w:tcPr>
          <w:p>
            <w:pPr>
              <w:pStyle w:val="7"/>
              <w:spacing w:before="2"/>
              <w:rPr>
                <w:rFonts w:ascii="黑体"/>
                <w:b/>
                <w:sz w:val="16"/>
              </w:rPr>
            </w:pPr>
          </w:p>
          <w:p>
            <w:pPr>
              <w:pStyle w:val="7"/>
              <w:ind w:left="65" w:right="46"/>
              <w:jc w:val="center"/>
              <w:rPr>
                <w:b/>
                <w:sz w:val="15"/>
              </w:rPr>
            </w:pPr>
            <w:r>
              <w:rPr>
                <w:b/>
                <w:sz w:val="15"/>
              </w:rPr>
              <w:t>综合</w:t>
            </w:r>
          </w:p>
        </w:tc>
        <w:tc>
          <w:tcPr>
            <w:tcW w:w="511" w:type="dxa"/>
          </w:tcPr>
          <w:p>
            <w:pPr>
              <w:pStyle w:val="7"/>
              <w:spacing w:before="2"/>
              <w:rPr>
                <w:rFonts w:ascii="黑体"/>
                <w:b/>
                <w:sz w:val="16"/>
              </w:rPr>
            </w:pPr>
          </w:p>
          <w:p>
            <w:pPr>
              <w:pStyle w:val="7"/>
              <w:ind w:left="107"/>
              <w:rPr>
                <w:b/>
                <w:sz w:val="15"/>
              </w:rPr>
            </w:pPr>
            <w:r>
              <w:rPr>
                <w:b/>
                <w:sz w:val="15"/>
              </w:rPr>
              <w:t>其他</w:t>
            </w:r>
          </w:p>
        </w:tc>
        <w:tc>
          <w:tcPr>
            <w:tcW w:w="941" w:type="dxa"/>
            <w:vMerge w:val="continue"/>
            <w:tcBorders>
              <w:top w:val="nil"/>
            </w:tcBorders>
          </w:tcPr>
          <w:p>
            <w:pPr>
              <w:rPr>
                <w:sz w:val="2"/>
                <w:szCs w:val="2"/>
              </w:rPr>
            </w:pPr>
          </w:p>
        </w:tc>
        <w:tc>
          <w:tcPr>
            <w:tcW w:w="1276" w:type="dxa"/>
            <w:tcBorders>
              <w:right w:val="single" w:color="000000" w:sz="8" w:space="0"/>
            </w:tcBorders>
          </w:tcPr>
          <w:p>
            <w:pPr>
              <w:pStyle w:val="7"/>
              <w:spacing w:before="123" w:line="228" w:lineRule="auto"/>
              <w:ind w:left="488" w:right="155" w:hanging="308"/>
              <w:rPr>
                <w:b/>
                <w:sz w:val="15"/>
              </w:rPr>
            </w:pPr>
            <w:r>
              <w:rPr>
                <w:b/>
                <w:sz w:val="15"/>
              </w:rPr>
              <w:t>幼儿园（含综合）</w:t>
            </w: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黑体"/>
                <w:b/>
                <w:sz w:val="16"/>
              </w:rPr>
            </w:pPr>
          </w:p>
          <w:p>
            <w:pPr>
              <w:pStyle w:val="7"/>
              <w:spacing w:before="4"/>
              <w:rPr>
                <w:rFonts w:ascii="黑体"/>
                <w:b/>
                <w:sz w:val="14"/>
              </w:rPr>
            </w:pPr>
          </w:p>
          <w:p>
            <w:pPr>
              <w:pStyle w:val="7"/>
              <w:ind w:left="24"/>
              <w:jc w:val="center"/>
              <w:rPr>
                <w:b/>
                <w:sz w:val="17"/>
              </w:rPr>
            </w:pPr>
            <w:r>
              <w:rPr>
                <w:b/>
                <w:w w:val="100"/>
                <w:sz w:val="17"/>
              </w:rPr>
              <w:t>1</w:t>
            </w:r>
          </w:p>
        </w:tc>
        <w:tc>
          <w:tcPr>
            <w:tcW w:w="811" w:type="dxa"/>
            <w:vMerge w:val="restart"/>
          </w:tcPr>
          <w:p>
            <w:pPr>
              <w:pStyle w:val="7"/>
              <w:rPr>
                <w:rFonts w:ascii="黑体"/>
                <w:b/>
                <w:sz w:val="16"/>
              </w:rPr>
            </w:pPr>
          </w:p>
          <w:p>
            <w:pPr>
              <w:pStyle w:val="7"/>
              <w:spacing w:before="4"/>
              <w:rPr>
                <w:rFonts w:ascii="黑体"/>
                <w:b/>
                <w:sz w:val="14"/>
              </w:rPr>
            </w:pPr>
          </w:p>
          <w:p>
            <w:pPr>
              <w:pStyle w:val="7"/>
              <w:ind w:left="144"/>
              <w:rPr>
                <w:b/>
                <w:sz w:val="17"/>
              </w:rPr>
            </w:pPr>
            <w:r>
              <w:rPr>
                <w:b/>
                <w:sz w:val="17"/>
              </w:rPr>
              <w:t>丹寨县</w:t>
            </w:r>
          </w:p>
        </w:tc>
        <w:tc>
          <w:tcPr>
            <w:tcW w:w="1037" w:type="dxa"/>
            <w:vMerge w:val="restart"/>
          </w:tcPr>
          <w:p>
            <w:pPr>
              <w:pStyle w:val="7"/>
              <w:rPr>
                <w:rFonts w:ascii="黑体"/>
                <w:b/>
                <w:sz w:val="16"/>
              </w:rPr>
            </w:pPr>
          </w:p>
          <w:p>
            <w:pPr>
              <w:pStyle w:val="7"/>
              <w:spacing w:before="4"/>
              <w:rPr>
                <w:rFonts w:ascii="黑体"/>
                <w:b/>
                <w:sz w:val="14"/>
              </w:rPr>
            </w:pPr>
          </w:p>
          <w:p>
            <w:pPr>
              <w:pStyle w:val="7"/>
              <w:ind w:left="371" w:right="342"/>
              <w:jc w:val="center"/>
              <w:rPr>
                <w:b/>
                <w:sz w:val="17"/>
              </w:rPr>
            </w:pPr>
            <w:r>
              <w:rPr>
                <w:b/>
                <w:sz w:val="17"/>
              </w:rPr>
              <w:t>20</w:t>
            </w:r>
          </w:p>
        </w:tc>
        <w:tc>
          <w:tcPr>
            <w:tcW w:w="511" w:type="dxa"/>
          </w:tcPr>
          <w:p>
            <w:pPr>
              <w:pStyle w:val="7"/>
              <w:spacing w:before="8"/>
              <w:rPr>
                <w:rFonts w:ascii="黑体"/>
                <w:b/>
                <w:sz w:val="11"/>
              </w:rPr>
            </w:pPr>
          </w:p>
          <w:p>
            <w:pPr>
              <w:pStyle w:val="7"/>
              <w:ind w:left="59" w:right="46"/>
              <w:jc w:val="center"/>
              <w:rPr>
                <w:b/>
                <w:sz w:val="17"/>
              </w:rPr>
            </w:pPr>
            <w:r>
              <w:rPr>
                <w:b/>
                <w:sz w:val="17"/>
              </w:rPr>
              <w:t>初中</w:t>
            </w:r>
          </w:p>
        </w:tc>
        <w:tc>
          <w:tcPr>
            <w:tcW w:w="511" w:type="dxa"/>
          </w:tcPr>
          <w:p>
            <w:pPr>
              <w:pStyle w:val="7"/>
              <w:spacing w:before="8"/>
              <w:rPr>
                <w:rFonts w:ascii="黑体"/>
                <w:b/>
                <w:sz w:val="11"/>
              </w:rPr>
            </w:pPr>
          </w:p>
          <w:p>
            <w:pPr>
              <w:pStyle w:val="7"/>
              <w:ind w:left="13"/>
              <w:jc w:val="center"/>
              <w:rPr>
                <w:b/>
                <w:sz w:val="17"/>
              </w:rPr>
            </w:pPr>
            <w:r>
              <w:rPr>
                <w:b/>
                <w:w w:val="100"/>
                <w:sz w:val="17"/>
              </w:rPr>
              <w:t>5</w:t>
            </w:r>
          </w:p>
        </w:tc>
        <w:tc>
          <w:tcPr>
            <w:tcW w:w="511" w:type="dxa"/>
          </w:tcPr>
          <w:p>
            <w:pPr>
              <w:pStyle w:val="7"/>
              <w:spacing w:before="8"/>
              <w:rPr>
                <w:rFonts w:ascii="黑体"/>
                <w:b/>
                <w:sz w:val="11"/>
              </w:rPr>
            </w:pPr>
          </w:p>
          <w:p>
            <w:pPr>
              <w:pStyle w:val="7"/>
              <w:ind w:right="198"/>
              <w:jc w:val="right"/>
              <w:rPr>
                <w:b/>
                <w:sz w:val="17"/>
              </w:rPr>
            </w:pPr>
            <w:r>
              <w:rPr>
                <w:b/>
                <w:w w:val="100"/>
                <w:sz w:val="17"/>
              </w:rPr>
              <w:t>2</w:t>
            </w:r>
          </w:p>
        </w:tc>
        <w:tc>
          <w:tcPr>
            <w:tcW w:w="511" w:type="dxa"/>
          </w:tcPr>
          <w:p>
            <w:pPr>
              <w:pStyle w:val="7"/>
              <w:spacing w:before="8"/>
              <w:rPr>
                <w:rFonts w:ascii="黑体"/>
                <w:b/>
                <w:sz w:val="11"/>
              </w:rPr>
            </w:pPr>
          </w:p>
          <w:p>
            <w:pPr>
              <w:pStyle w:val="7"/>
              <w:ind w:left="14"/>
              <w:jc w:val="center"/>
              <w:rPr>
                <w:b/>
                <w:sz w:val="17"/>
              </w:rPr>
            </w:pPr>
            <w:r>
              <w:rPr>
                <w:b/>
                <w:w w:val="100"/>
                <w:sz w:val="17"/>
              </w:rPr>
              <w:t>1</w:t>
            </w:r>
          </w:p>
        </w:tc>
        <w:tc>
          <w:tcPr>
            <w:tcW w:w="511" w:type="dxa"/>
          </w:tcPr>
          <w:p>
            <w:pPr>
              <w:pStyle w:val="7"/>
              <w:spacing w:before="8"/>
              <w:rPr>
                <w:rFonts w:ascii="黑体"/>
                <w:b/>
                <w:sz w:val="11"/>
              </w:rPr>
            </w:pPr>
          </w:p>
          <w:p>
            <w:pPr>
              <w:pStyle w:val="7"/>
              <w:ind w:left="14"/>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黑体"/>
                <w:b/>
                <w:sz w:val="16"/>
              </w:rPr>
            </w:pPr>
          </w:p>
          <w:p>
            <w:pPr>
              <w:pStyle w:val="7"/>
              <w:spacing w:before="4"/>
              <w:rPr>
                <w:rFonts w:ascii="黑体"/>
                <w:b/>
                <w:sz w:val="14"/>
              </w:rPr>
            </w:pPr>
          </w:p>
          <w:p>
            <w:pPr>
              <w:pStyle w:val="7"/>
              <w:ind w:left="157"/>
              <w:rPr>
                <w:b/>
                <w:sz w:val="17"/>
              </w:rPr>
            </w:pPr>
            <w:r>
              <w:rPr>
                <w:b/>
                <w:sz w:val="17"/>
              </w:rPr>
              <w:t>5(含综合1）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8"/>
              <w:rPr>
                <w:rFonts w:ascii="黑体"/>
                <w:b/>
                <w:sz w:val="11"/>
              </w:rPr>
            </w:pPr>
          </w:p>
          <w:p>
            <w:pPr>
              <w:pStyle w:val="7"/>
              <w:ind w:left="59" w:right="46"/>
              <w:jc w:val="center"/>
              <w:rPr>
                <w:b/>
                <w:sz w:val="17"/>
              </w:rPr>
            </w:pPr>
            <w:r>
              <w:rPr>
                <w:b/>
                <w:sz w:val="17"/>
              </w:rPr>
              <w:t>小学</w:t>
            </w:r>
          </w:p>
        </w:tc>
        <w:tc>
          <w:tcPr>
            <w:tcW w:w="511" w:type="dxa"/>
          </w:tcPr>
          <w:p>
            <w:pPr>
              <w:pStyle w:val="7"/>
              <w:spacing w:before="8"/>
              <w:rPr>
                <w:rFonts w:ascii="黑体"/>
                <w:b/>
                <w:sz w:val="11"/>
              </w:rPr>
            </w:pPr>
          </w:p>
          <w:p>
            <w:pPr>
              <w:pStyle w:val="7"/>
              <w:ind w:left="59" w:right="46"/>
              <w:jc w:val="center"/>
              <w:rPr>
                <w:b/>
                <w:sz w:val="17"/>
              </w:rPr>
            </w:pPr>
            <w:r>
              <w:rPr>
                <w:b/>
                <w:sz w:val="17"/>
              </w:rPr>
              <w:t>15</w:t>
            </w:r>
          </w:p>
        </w:tc>
        <w:tc>
          <w:tcPr>
            <w:tcW w:w="511" w:type="dxa"/>
          </w:tcPr>
          <w:p>
            <w:pPr>
              <w:pStyle w:val="7"/>
              <w:spacing w:before="8"/>
              <w:rPr>
                <w:rFonts w:ascii="黑体"/>
                <w:b/>
                <w:sz w:val="11"/>
              </w:rPr>
            </w:pPr>
          </w:p>
          <w:p>
            <w:pPr>
              <w:pStyle w:val="7"/>
              <w:ind w:right="198"/>
              <w:jc w:val="right"/>
              <w:rPr>
                <w:b/>
                <w:sz w:val="17"/>
              </w:rPr>
            </w:pPr>
            <w:r>
              <w:rPr>
                <w:b/>
                <w:w w:val="100"/>
                <w:sz w:val="17"/>
              </w:rPr>
              <w:t>6</w:t>
            </w:r>
          </w:p>
        </w:tc>
        <w:tc>
          <w:tcPr>
            <w:tcW w:w="511" w:type="dxa"/>
          </w:tcPr>
          <w:p>
            <w:pPr>
              <w:pStyle w:val="7"/>
              <w:spacing w:before="8"/>
              <w:rPr>
                <w:rFonts w:ascii="黑体"/>
                <w:b/>
                <w:sz w:val="11"/>
              </w:rPr>
            </w:pPr>
          </w:p>
          <w:p>
            <w:pPr>
              <w:pStyle w:val="7"/>
              <w:ind w:left="14"/>
              <w:jc w:val="center"/>
              <w:rPr>
                <w:b/>
                <w:sz w:val="17"/>
              </w:rPr>
            </w:pPr>
            <w:r>
              <w:rPr>
                <w:b/>
                <w:w w:val="100"/>
                <w:sz w:val="17"/>
              </w:rPr>
              <w:t>5</w:t>
            </w:r>
          </w:p>
        </w:tc>
        <w:tc>
          <w:tcPr>
            <w:tcW w:w="511" w:type="dxa"/>
          </w:tcPr>
          <w:p>
            <w:pPr>
              <w:pStyle w:val="7"/>
              <w:spacing w:before="8"/>
              <w:rPr>
                <w:rFonts w:ascii="黑体"/>
                <w:b/>
                <w:sz w:val="11"/>
              </w:rPr>
            </w:pPr>
          </w:p>
          <w:p>
            <w:pPr>
              <w:pStyle w:val="7"/>
              <w:ind w:left="14"/>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8"/>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黑体"/>
                <w:b/>
                <w:sz w:val="16"/>
              </w:rPr>
            </w:pPr>
          </w:p>
          <w:p>
            <w:pPr>
              <w:pStyle w:val="7"/>
              <w:spacing w:before="4"/>
              <w:rPr>
                <w:rFonts w:ascii="黑体"/>
                <w:b/>
                <w:sz w:val="14"/>
              </w:rPr>
            </w:pPr>
          </w:p>
          <w:p>
            <w:pPr>
              <w:pStyle w:val="7"/>
              <w:ind w:left="24"/>
              <w:jc w:val="center"/>
              <w:rPr>
                <w:b/>
                <w:sz w:val="17"/>
              </w:rPr>
            </w:pPr>
            <w:r>
              <w:rPr>
                <w:b/>
                <w:w w:val="100"/>
                <w:sz w:val="17"/>
              </w:rPr>
              <w:t>2</w:t>
            </w:r>
          </w:p>
        </w:tc>
        <w:tc>
          <w:tcPr>
            <w:tcW w:w="811" w:type="dxa"/>
            <w:vMerge w:val="restart"/>
          </w:tcPr>
          <w:p>
            <w:pPr>
              <w:pStyle w:val="7"/>
              <w:rPr>
                <w:rFonts w:ascii="黑体"/>
                <w:b/>
                <w:sz w:val="16"/>
              </w:rPr>
            </w:pPr>
          </w:p>
          <w:p>
            <w:pPr>
              <w:pStyle w:val="7"/>
              <w:spacing w:before="4"/>
              <w:rPr>
                <w:rFonts w:ascii="黑体"/>
                <w:b/>
                <w:sz w:val="14"/>
              </w:rPr>
            </w:pPr>
          </w:p>
          <w:p>
            <w:pPr>
              <w:pStyle w:val="7"/>
              <w:ind w:left="144"/>
              <w:rPr>
                <w:b/>
                <w:sz w:val="17"/>
              </w:rPr>
            </w:pPr>
            <w:r>
              <w:rPr>
                <w:b/>
                <w:sz w:val="17"/>
              </w:rPr>
              <w:t>麻江县</w:t>
            </w:r>
          </w:p>
        </w:tc>
        <w:tc>
          <w:tcPr>
            <w:tcW w:w="1037" w:type="dxa"/>
            <w:vMerge w:val="restart"/>
          </w:tcPr>
          <w:p>
            <w:pPr>
              <w:pStyle w:val="7"/>
              <w:rPr>
                <w:rFonts w:ascii="黑体"/>
                <w:b/>
                <w:sz w:val="16"/>
              </w:rPr>
            </w:pPr>
          </w:p>
          <w:p>
            <w:pPr>
              <w:pStyle w:val="7"/>
              <w:spacing w:before="4"/>
              <w:rPr>
                <w:rFonts w:ascii="黑体"/>
                <w:b/>
                <w:sz w:val="14"/>
              </w:rPr>
            </w:pPr>
          </w:p>
          <w:p>
            <w:pPr>
              <w:pStyle w:val="7"/>
              <w:ind w:left="371" w:right="342"/>
              <w:jc w:val="center"/>
              <w:rPr>
                <w:b/>
                <w:sz w:val="17"/>
              </w:rPr>
            </w:pPr>
            <w:r>
              <w:rPr>
                <w:b/>
                <w:sz w:val="17"/>
              </w:rPr>
              <w:t>17</w:t>
            </w:r>
          </w:p>
        </w:tc>
        <w:tc>
          <w:tcPr>
            <w:tcW w:w="511" w:type="dxa"/>
          </w:tcPr>
          <w:p>
            <w:pPr>
              <w:pStyle w:val="7"/>
              <w:spacing w:before="8"/>
              <w:rPr>
                <w:rFonts w:ascii="黑体"/>
                <w:b/>
                <w:sz w:val="11"/>
              </w:rPr>
            </w:pPr>
          </w:p>
          <w:p>
            <w:pPr>
              <w:pStyle w:val="7"/>
              <w:ind w:left="59" w:right="46"/>
              <w:jc w:val="center"/>
              <w:rPr>
                <w:b/>
                <w:sz w:val="17"/>
              </w:rPr>
            </w:pPr>
            <w:r>
              <w:rPr>
                <w:b/>
                <w:sz w:val="17"/>
              </w:rPr>
              <w:t>初中</w:t>
            </w:r>
          </w:p>
        </w:tc>
        <w:tc>
          <w:tcPr>
            <w:tcW w:w="511" w:type="dxa"/>
          </w:tcPr>
          <w:p>
            <w:pPr>
              <w:pStyle w:val="7"/>
              <w:spacing w:before="8"/>
              <w:rPr>
                <w:rFonts w:ascii="黑体"/>
                <w:b/>
                <w:sz w:val="11"/>
              </w:rPr>
            </w:pPr>
          </w:p>
          <w:p>
            <w:pPr>
              <w:pStyle w:val="7"/>
              <w:ind w:left="13"/>
              <w:jc w:val="center"/>
              <w:rPr>
                <w:b/>
                <w:sz w:val="17"/>
              </w:rPr>
            </w:pPr>
            <w:r>
              <w:rPr>
                <w:b/>
                <w:w w:val="100"/>
                <w:sz w:val="17"/>
              </w:rPr>
              <w:t>7</w:t>
            </w:r>
          </w:p>
        </w:tc>
        <w:tc>
          <w:tcPr>
            <w:tcW w:w="511" w:type="dxa"/>
          </w:tcPr>
          <w:p>
            <w:pPr>
              <w:pStyle w:val="7"/>
              <w:spacing w:before="8"/>
              <w:rPr>
                <w:rFonts w:ascii="黑体"/>
                <w:b/>
                <w:sz w:val="11"/>
              </w:rPr>
            </w:pPr>
          </w:p>
          <w:p>
            <w:pPr>
              <w:pStyle w:val="7"/>
              <w:ind w:right="198"/>
              <w:jc w:val="right"/>
              <w:rPr>
                <w:b/>
                <w:sz w:val="17"/>
              </w:rPr>
            </w:pPr>
            <w:r>
              <w:rPr>
                <w:b/>
                <w:w w:val="100"/>
                <w:sz w:val="17"/>
              </w:rPr>
              <w:t>2</w:t>
            </w: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4"/>
              <w:jc w:val="center"/>
              <w:rPr>
                <w:b/>
                <w:sz w:val="17"/>
              </w:rPr>
            </w:pPr>
            <w:r>
              <w:rPr>
                <w:b/>
                <w:w w:val="100"/>
                <w:sz w:val="17"/>
              </w:rPr>
              <w:t>1</w:t>
            </w: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5"/>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7"/>
              <w:jc w:val="center"/>
              <w:rPr>
                <w:b/>
                <w:sz w:val="17"/>
              </w:rPr>
            </w:pPr>
            <w:r>
              <w:rPr>
                <w:b/>
                <w:w w:val="100"/>
                <w:sz w:val="17"/>
              </w:rPr>
              <w:t>1</w:t>
            </w: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8"/>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黑体"/>
                <w:b/>
                <w:sz w:val="16"/>
              </w:rPr>
            </w:pPr>
          </w:p>
          <w:p>
            <w:pPr>
              <w:pStyle w:val="7"/>
              <w:spacing w:before="4"/>
              <w:rPr>
                <w:rFonts w:ascii="黑体"/>
                <w:b/>
                <w:sz w:val="14"/>
              </w:rPr>
            </w:pPr>
          </w:p>
          <w:p>
            <w:pPr>
              <w:pStyle w:val="7"/>
              <w:ind w:left="157"/>
              <w:rPr>
                <w:b/>
                <w:sz w:val="17"/>
              </w:rPr>
            </w:pPr>
            <w:r>
              <w:rPr>
                <w:b/>
                <w:sz w:val="17"/>
              </w:rPr>
              <w:t>18(含综合1)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8"/>
              <w:rPr>
                <w:rFonts w:ascii="黑体"/>
                <w:b/>
                <w:sz w:val="11"/>
              </w:rPr>
            </w:pPr>
          </w:p>
          <w:p>
            <w:pPr>
              <w:pStyle w:val="7"/>
              <w:ind w:left="59" w:right="46"/>
              <w:jc w:val="center"/>
              <w:rPr>
                <w:b/>
                <w:sz w:val="17"/>
              </w:rPr>
            </w:pPr>
            <w:r>
              <w:rPr>
                <w:b/>
                <w:sz w:val="17"/>
              </w:rPr>
              <w:t>小学</w:t>
            </w:r>
          </w:p>
        </w:tc>
        <w:tc>
          <w:tcPr>
            <w:tcW w:w="511" w:type="dxa"/>
          </w:tcPr>
          <w:p>
            <w:pPr>
              <w:pStyle w:val="7"/>
              <w:spacing w:before="8"/>
              <w:rPr>
                <w:rFonts w:ascii="黑体"/>
                <w:b/>
                <w:sz w:val="11"/>
              </w:rPr>
            </w:pPr>
          </w:p>
          <w:p>
            <w:pPr>
              <w:pStyle w:val="7"/>
              <w:ind w:left="59" w:right="46"/>
              <w:jc w:val="center"/>
              <w:rPr>
                <w:b/>
                <w:sz w:val="17"/>
              </w:rPr>
            </w:pPr>
            <w:r>
              <w:rPr>
                <w:b/>
                <w:sz w:val="17"/>
              </w:rPr>
              <w:t>10</w:t>
            </w:r>
          </w:p>
        </w:tc>
        <w:tc>
          <w:tcPr>
            <w:tcW w:w="511" w:type="dxa"/>
          </w:tcPr>
          <w:p>
            <w:pPr>
              <w:pStyle w:val="7"/>
              <w:spacing w:before="8"/>
              <w:rPr>
                <w:rFonts w:ascii="黑体"/>
                <w:b/>
                <w:sz w:val="11"/>
              </w:rPr>
            </w:pPr>
          </w:p>
          <w:p>
            <w:pPr>
              <w:pStyle w:val="7"/>
              <w:ind w:right="198"/>
              <w:jc w:val="right"/>
              <w:rPr>
                <w:b/>
                <w:sz w:val="17"/>
              </w:rPr>
            </w:pPr>
            <w:r>
              <w:rPr>
                <w:b/>
                <w:w w:val="100"/>
                <w:sz w:val="17"/>
              </w:rPr>
              <w:t>2</w:t>
            </w:r>
          </w:p>
        </w:tc>
        <w:tc>
          <w:tcPr>
            <w:tcW w:w="511" w:type="dxa"/>
          </w:tcPr>
          <w:p>
            <w:pPr>
              <w:pStyle w:val="7"/>
              <w:spacing w:before="8"/>
              <w:rPr>
                <w:rFonts w:ascii="黑体"/>
                <w:b/>
                <w:sz w:val="11"/>
              </w:rPr>
            </w:pPr>
          </w:p>
          <w:p>
            <w:pPr>
              <w:pStyle w:val="7"/>
              <w:ind w:left="14"/>
              <w:jc w:val="center"/>
              <w:rPr>
                <w:b/>
                <w:sz w:val="17"/>
              </w:rPr>
            </w:pPr>
            <w:r>
              <w:rPr>
                <w:b/>
                <w:w w:val="100"/>
                <w:sz w:val="17"/>
              </w:rPr>
              <w:t>2</w:t>
            </w:r>
          </w:p>
        </w:tc>
        <w:tc>
          <w:tcPr>
            <w:tcW w:w="511" w:type="dxa"/>
          </w:tcPr>
          <w:p>
            <w:pPr>
              <w:pStyle w:val="7"/>
              <w:spacing w:before="8"/>
              <w:rPr>
                <w:rFonts w:ascii="黑体"/>
                <w:b/>
                <w:sz w:val="11"/>
              </w:rPr>
            </w:pPr>
          </w:p>
          <w:p>
            <w:pPr>
              <w:pStyle w:val="7"/>
              <w:ind w:left="14"/>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7"/>
              <w:jc w:val="center"/>
              <w:rPr>
                <w:b/>
                <w:sz w:val="17"/>
              </w:rPr>
            </w:pPr>
            <w:r>
              <w:rPr>
                <w:b/>
                <w:w w:val="100"/>
                <w:sz w:val="17"/>
              </w:rPr>
              <w:t>2</w:t>
            </w:r>
          </w:p>
        </w:tc>
        <w:tc>
          <w:tcPr>
            <w:tcW w:w="511" w:type="dxa"/>
          </w:tcPr>
          <w:p>
            <w:pPr>
              <w:pStyle w:val="7"/>
              <w:spacing w:before="8"/>
              <w:rPr>
                <w:rFonts w:ascii="黑体"/>
                <w:b/>
                <w:sz w:val="11"/>
              </w:rPr>
            </w:pPr>
          </w:p>
          <w:p>
            <w:pPr>
              <w:pStyle w:val="7"/>
              <w:ind w:left="17"/>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黑体"/>
                <w:b/>
                <w:sz w:val="16"/>
              </w:rPr>
            </w:pPr>
          </w:p>
          <w:p>
            <w:pPr>
              <w:pStyle w:val="7"/>
              <w:spacing w:before="4"/>
              <w:rPr>
                <w:rFonts w:ascii="黑体"/>
                <w:b/>
                <w:sz w:val="14"/>
              </w:rPr>
            </w:pPr>
          </w:p>
          <w:p>
            <w:pPr>
              <w:pStyle w:val="7"/>
              <w:ind w:left="24"/>
              <w:jc w:val="center"/>
              <w:rPr>
                <w:b/>
                <w:sz w:val="17"/>
              </w:rPr>
            </w:pPr>
            <w:r>
              <w:rPr>
                <w:b/>
                <w:w w:val="100"/>
                <w:sz w:val="17"/>
              </w:rPr>
              <w:t>3</w:t>
            </w:r>
          </w:p>
        </w:tc>
        <w:tc>
          <w:tcPr>
            <w:tcW w:w="811" w:type="dxa"/>
            <w:vMerge w:val="restart"/>
          </w:tcPr>
          <w:p>
            <w:pPr>
              <w:pStyle w:val="7"/>
              <w:rPr>
                <w:rFonts w:ascii="黑体"/>
                <w:b/>
                <w:sz w:val="16"/>
              </w:rPr>
            </w:pPr>
          </w:p>
          <w:p>
            <w:pPr>
              <w:pStyle w:val="7"/>
              <w:spacing w:before="4"/>
              <w:rPr>
                <w:rFonts w:ascii="黑体"/>
                <w:b/>
                <w:sz w:val="14"/>
              </w:rPr>
            </w:pPr>
          </w:p>
          <w:p>
            <w:pPr>
              <w:pStyle w:val="7"/>
              <w:ind w:left="144"/>
              <w:rPr>
                <w:b/>
                <w:sz w:val="17"/>
              </w:rPr>
            </w:pPr>
            <w:r>
              <w:rPr>
                <w:b/>
                <w:sz w:val="17"/>
              </w:rPr>
              <w:t>黄平县</w:t>
            </w:r>
          </w:p>
        </w:tc>
        <w:tc>
          <w:tcPr>
            <w:tcW w:w="1037" w:type="dxa"/>
            <w:vMerge w:val="restart"/>
          </w:tcPr>
          <w:p>
            <w:pPr>
              <w:pStyle w:val="7"/>
              <w:rPr>
                <w:rFonts w:ascii="黑体"/>
                <w:b/>
                <w:sz w:val="16"/>
              </w:rPr>
            </w:pPr>
          </w:p>
          <w:p>
            <w:pPr>
              <w:pStyle w:val="7"/>
              <w:spacing w:before="4"/>
              <w:rPr>
                <w:rFonts w:ascii="黑体"/>
                <w:b/>
                <w:sz w:val="14"/>
              </w:rPr>
            </w:pPr>
          </w:p>
          <w:p>
            <w:pPr>
              <w:pStyle w:val="7"/>
              <w:ind w:left="371" w:right="342"/>
              <w:jc w:val="center"/>
              <w:rPr>
                <w:b/>
                <w:sz w:val="17"/>
              </w:rPr>
            </w:pPr>
            <w:r>
              <w:rPr>
                <w:b/>
                <w:sz w:val="17"/>
              </w:rPr>
              <w:t>30</w:t>
            </w:r>
          </w:p>
        </w:tc>
        <w:tc>
          <w:tcPr>
            <w:tcW w:w="511" w:type="dxa"/>
          </w:tcPr>
          <w:p>
            <w:pPr>
              <w:pStyle w:val="7"/>
              <w:spacing w:before="8"/>
              <w:rPr>
                <w:rFonts w:ascii="黑体"/>
                <w:b/>
                <w:sz w:val="11"/>
              </w:rPr>
            </w:pPr>
          </w:p>
          <w:p>
            <w:pPr>
              <w:pStyle w:val="7"/>
              <w:ind w:left="59" w:right="46"/>
              <w:jc w:val="center"/>
              <w:rPr>
                <w:b/>
                <w:sz w:val="17"/>
              </w:rPr>
            </w:pPr>
            <w:r>
              <w:rPr>
                <w:b/>
                <w:sz w:val="17"/>
              </w:rPr>
              <w:t>初中</w:t>
            </w:r>
          </w:p>
        </w:tc>
        <w:tc>
          <w:tcPr>
            <w:tcW w:w="511" w:type="dxa"/>
          </w:tcPr>
          <w:p>
            <w:pPr>
              <w:pStyle w:val="7"/>
              <w:spacing w:before="8"/>
              <w:rPr>
                <w:rFonts w:ascii="黑体"/>
                <w:b/>
                <w:sz w:val="11"/>
              </w:rPr>
            </w:pPr>
          </w:p>
          <w:p>
            <w:pPr>
              <w:pStyle w:val="7"/>
              <w:ind w:left="59" w:right="46"/>
              <w:jc w:val="center"/>
              <w:rPr>
                <w:b/>
                <w:sz w:val="17"/>
              </w:rPr>
            </w:pPr>
            <w:r>
              <w:rPr>
                <w:b/>
                <w:sz w:val="17"/>
              </w:rPr>
              <w:t>20</w:t>
            </w:r>
          </w:p>
        </w:tc>
        <w:tc>
          <w:tcPr>
            <w:tcW w:w="511" w:type="dxa"/>
          </w:tcPr>
          <w:p>
            <w:pPr>
              <w:pStyle w:val="7"/>
              <w:spacing w:before="8"/>
              <w:rPr>
                <w:rFonts w:ascii="黑体"/>
                <w:b/>
                <w:sz w:val="11"/>
              </w:rPr>
            </w:pPr>
          </w:p>
          <w:p>
            <w:pPr>
              <w:pStyle w:val="7"/>
              <w:ind w:right="198"/>
              <w:jc w:val="right"/>
              <w:rPr>
                <w:b/>
                <w:sz w:val="17"/>
              </w:rPr>
            </w:pPr>
            <w:r>
              <w:rPr>
                <w:b/>
                <w:w w:val="100"/>
                <w:sz w:val="17"/>
              </w:rPr>
              <w:t>5</w:t>
            </w:r>
          </w:p>
        </w:tc>
        <w:tc>
          <w:tcPr>
            <w:tcW w:w="511" w:type="dxa"/>
          </w:tcPr>
          <w:p>
            <w:pPr>
              <w:pStyle w:val="7"/>
              <w:spacing w:before="8"/>
              <w:rPr>
                <w:rFonts w:ascii="黑体"/>
                <w:b/>
                <w:sz w:val="11"/>
              </w:rPr>
            </w:pPr>
          </w:p>
          <w:p>
            <w:pPr>
              <w:pStyle w:val="7"/>
              <w:ind w:left="14"/>
              <w:jc w:val="center"/>
              <w:rPr>
                <w:b/>
                <w:sz w:val="17"/>
              </w:rPr>
            </w:pPr>
            <w:r>
              <w:rPr>
                <w:b/>
                <w:w w:val="100"/>
                <w:sz w:val="17"/>
              </w:rPr>
              <w:t>4</w:t>
            </w:r>
          </w:p>
        </w:tc>
        <w:tc>
          <w:tcPr>
            <w:tcW w:w="511" w:type="dxa"/>
          </w:tcPr>
          <w:p>
            <w:pPr>
              <w:pStyle w:val="7"/>
              <w:spacing w:before="8"/>
              <w:rPr>
                <w:rFonts w:ascii="黑体"/>
                <w:b/>
                <w:sz w:val="11"/>
              </w:rPr>
            </w:pPr>
          </w:p>
          <w:p>
            <w:pPr>
              <w:pStyle w:val="7"/>
              <w:ind w:left="14"/>
              <w:jc w:val="center"/>
              <w:rPr>
                <w:b/>
                <w:sz w:val="17"/>
              </w:rPr>
            </w:pPr>
            <w:r>
              <w:rPr>
                <w:b/>
                <w:w w:val="100"/>
                <w:sz w:val="17"/>
              </w:rPr>
              <w:t>3</w:t>
            </w: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5"/>
              <w:jc w:val="center"/>
              <w:rPr>
                <w:b/>
                <w:sz w:val="17"/>
              </w:rPr>
            </w:pPr>
            <w:r>
              <w:rPr>
                <w:b/>
                <w:w w:val="100"/>
                <w:sz w:val="17"/>
              </w:rPr>
              <w:t>2</w:t>
            </w:r>
          </w:p>
        </w:tc>
        <w:tc>
          <w:tcPr>
            <w:tcW w:w="511" w:type="dxa"/>
          </w:tcPr>
          <w:p>
            <w:pPr>
              <w:pStyle w:val="7"/>
              <w:spacing w:before="8"/>
              <w:rPr>
                <w:rFonts w:ascii="黑体"/>
                <w:b/>
                <w:sz w:val="11"/>
              </w:rPr>
            </w:pPr>
          </w:p>
          <w:p>
            <w:pPr>
              <w:pStyle w:val="7"/>
              <w:ind w:left="15"/>
              <w:jc w:val="center"/>
              <w:rPr>
                <w:b/>
                <w:sz w:val="17"/>
              </w:rPr>
            </w:pPr>
            <w:r>
              <w:rPr>
                <w:b/>
                <w:w w:val="100"/>
                <w:sz w:val="17"/>
              </w:rPr>
              <w:t>1</w:t>
            </w:r>
          </w:p>
        </w:tc>
        <w:tc>
          <w:tcPr>
            <w:tcW w:w="511" w:type="dxa"/>
          </w:tcPr>
          <w:p>
            <w:pPr>
              <w:pStyle w:val="7"/>
              <w:spacing w:before="8"/>
              <w:rPr>
                <w:rFonts w:ascii="黑体"/>
                <w:b/>
                <w:sz w:val="11"/>
              </w:rPr>
            </w:pPr>
          </w:p>
          <w:p>
            <w:pPr>
              <w:pStyle w:val="7"/>
              <w:ind w:left="16"/>
              <w:jc w:val="center"/>
              <w:rPr>
                <w:b/>
                <w:sz w:val="17"/>
              </w:rPr>
            </w:pPr>
            <w:r>
              <w:rPr>
                <w:b/>
                <w:w w:val="100"/>
                <w:sz w:val="17"/>
              </w:rPr>
              <w:t>1</w:t>
            </w:r>
          </w:p>
        </w:tc>
        <w:tc>
          <w:tcPr>
            <w:tcW w:w="511" w:type="dxa"/>
          </w:tcPr>
          <w:p>
            <w:pPr>
              <w:pStyle w:val="7"/>
              <w:spacing w:before="8"/>
              <w:rPr>
                <w:rFonts w:ascii="黑体"/>
                <w:b/>
                <w:sz w:val="11"/>
              </w:rPr>
            </w:pPr>
          </w:p>
          <w:p>
            <w:pPr>
              <w:pStyle w:val="7"/>
              <w:ind w:left="16"/>
              <w:jc w:val="center"/>
              <w:rPr>
                <w:b/>
                <w:sz w:val="17"/>
              </w:rPr>
            </w:pPr>
            <w:r>
              <w:rPr>
                <w:b/>
                <w:w w:val="100"/>
                <w:sz w:val="17"/>
              </w:rPr>
              <w:t>1</w:t>
            </w:r>
          </w:p>
        </w:tc>
        <w:tc>
          <w:tcPr>
            <w:tcW w:w="511" w:type="dxa"/>
          </w:tcPr>
          <w:p>
            <w:pPr>
              <w:pStyle w:val="7"/>
              <w:spacing w:before="8"/>
              <w:rPr>
                <w:rFonts w:ascii="黑体"/>
                <w:b/>
                <w:sz w:val="11"/>
              </w:rPr>
            </w:pPr>
          </w:p>
          <w:p>
            <w:pPr>
              <w:pStyle w:val="7"/>
              <w:ind w:left="17"/>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spacing w:before="8"/>
              <w:rPr>
                <w:rFonts w:ascii="黑体"/>
                <w:b/>
                <w:sz w:val="11"/>
              </w:rPr>
            </w:pPr>
          </w:p>
          <w:p>
            <w:pPr>
              <w:pStyle w:val="7"/>
              <w:ind w:left="71" w:right="51"/>
              <w:jc w:val="center"/>
              <w:rPr>
                <w:b/>
                <w:sz w:val="17"/>
              </w:rPr>
            </w:pPr>
            <w:r>
              <w:rPr>
                <w:b/>
                <w:sz w:val="17"/>
              </w:rPr>
              <w:t>1（语文）</w:t>
            </w:r>
          </w:p>
        </w:tc>
        <w:tc>
          <w:tcPr>
            <w:tcW w:w="1276" w:type="dxa"/>
            <w:vMerge w:val="restart"/>
            <w:tcBorders>
              <w:right w:val="single" w:color="000000" w:sz="8" w:space="0"/>
            </w:tcBorders>
          </w:tcPr>
          <w:p>
            <w:pPr>
              <w:pStyle w:val="7"/>
              <w:rPr>
                <w:rFonts w:ascii="黑体"/>
                <w:b/>
                <w:sz w:val="16"/>
              </w:rPr>
            </w:pPr>
          </w:p>
          <w:p>
            <w:pPr>
              <w:pStyle w:val="7"/>
              <w:spacing w:before="4"/>
              <w:rPr>
                <w:rFonts w:ascii="黑体"/>
                <w:b/>
                <w:sz w:val="14"/>
              </w:rPr>
            </w:pPr>
          </w:p>
          <w:p>
            <w:pPr>
              <w:pStyle w:val="7"/>
              <w:ind w:left="71"/>
              <w:rPr>
                <w:b/>
                <w:sz w:val="17"/>
              </w:rPr>
            </w:pPr>
            <w:r>
              <w:rPr>
                <w:b/>
                <w:sz w:val="17"/>
              </w:rPr>
              <w:t>10（含综合1）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8"/>
              <w:rPr>
                <w:rFonts w:ascii="黑体"/>
                <w:b/>
                <w:sz w:val="11"/>
              </w:rPr>
            </w:pPr>
          </w:p>
          <w:p>
            <w:pPr>
              <w:pStyle w:val="7"/>
              <w:ind w:left="59" w:right="46"/>
              <w:jc w:val="center"/>
              <w:rPr>
                <w:b/>
                <w:sz w:val="17"/>
              </w:rPr>
            </w:pPr>
            <w:r>
              <w:rPr>
                <w:b/>
                <w:sz w:val="17"/>
              </w:rPr>
              <w:t>小学</w:t>
            </w:r>
          </w:p>
        </w:tc>
        <w:tc>
          <w:tcPr>
            <w:tcW w:w="511" w:type="dxa"/>
          </w:tcPr>
          <w:p>
            <w:pPr>
              <w:pStyle w:val="7"/>
              <w:spacing w:before="8"/>
              <w:rPr>
                <w:rFonts w:ascii="黑体"/>
                <w:b/>
                <w:sz w:val="11"/>
              </w:rPr>
            </w:pPr>
          </w:p>
          <w:p>
            <w:pPr>
              <w:pStyle w:val="7"/>
              <w:ind w:left="59" w:right="46"/>
              <w:jc w:val="center"/>
              <w:rPr>
                <w:b/>
                <w:sz w:val="17"/>
              </w:rPr>
            </w:pPr>
            <w:r>
              <w:rPr>
                <w:b/>
                <w:sz w:val="17"/>
              </w:rPr>
              <w:t>10</w:t>
            </w:r>
          </w:p>
        </w:tc>
        <w:tc>
          <w:tcPr>
            <w:tcW w:w="511" w:type="dxa"/>
          </w:tcPr>
          <w:p>
            <w:pPr>
              <w:pStyle w:val="7"/>
              <w:spacing w:before="8"/>
              <w:rPr>
                <w:rFonts w:ascii="黑体"/>
                <w:b/>
                <w:sz w:val="11"/>
              </w:rPr>
            </w:pPr>
          </w:p>
          <w:p>
            <w:pPr>
              <w:pStyle w:val="7"/>
              <w:ind w:right="198"/>
              <w:jc w:val="right"/>
              <w:rPr>
                <w:b/>
                <w:sz w:val="17"/>
              </w:rPr>
            </w:pPr>
            <w:r>
              <w:rPr>
                <w:b/>
                <w:w w:val="100"/>
                <w:sz w:val="17"/>
              </w:rPr>
              <w:t>4</w:t>
            </w:r>
          </w:p>
        </w:tc>
        <w:tc>
          <w:tcPr>
            <w:tcW w:w="511" w:type="dxa"/>
          </w:tcPr>
          <w:p>
            <w:pPr>
              <w:pStyle w:val="7"/>
              <w:spacing w:before="8"/>
              <w:rPr>
                <w:rFonts w:ascii="黑体"/>
                <w:b/>
                <w:sz w:val="11"/>
              </w:rPr>
            </w:pPr>
          </w:p>
          <w:p>
            <w:pPr>
              <w:pStyle w:val="7"/>
              <w:ind w:left="14"/>
              <w:jc w:val="center"/>
              <w:rPr>
                <w:b/>
                <w:sz w:val="17"/>
              </w:rPr>
            </w:pPr>
            <w:r>
              <w:rPr>
                <w:b/>
                <w:w w:val="100"/>
                <w:sz w:val="17"/>
              </w:rPr>
              <w:t>3</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7"/>
              <w:jc w:val="center"/>
              <w:rPr>
                <w:b/>
                <w:sz w:val="17"/>
              </w:rPr>
            </w:pPr>
            <w:r>
              <w:rPr>
                <w:b/>
                <w:w w:val="100"/>
                <w:sz w:val="17"/>
              </w:rPr>
              <w:t>1</w:t>
            </w:r>
          </w:p>
        </w:tc>
        <w:tc>
          <w:tcPr>
            <w:tcW w:w="511" w:type="dxa"/>
          </w:tcPr>
          <w:p>
            <w:pPr>
              <w:pStyle w:val="7"/>
              <w:spacing w:before="8"/>
              <w:rPr>
                <w:rFonts w:ascii="黑体"/>
                <w:b/>
                <w:sz w:val="11"/>
              </w:rPr>
            </w:pPr>
          </w:p>
          <w:p>
            <w:pPr>
              <w:pStyle w:val="7"/>
              <w:ind w:left="18"/>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黑体"/>
                <w:b/>
                <w:sz w:val="16"/>
              </w:rPr>
            </w:pPr>
          </w:p>
          <w:p>
            <w:pPr>
              <w:pStyle w:val="7"/>
              <w:spacing w:before="4"/>
              <w:rPr>
                <w:rFonts w:ascii="黑体"/>
                <w:b/>
                <w:sz w:val="14"/>
              </w:rPr>
            </w:pPr>
          </w:p>
          <w:p>
            <w:pPr>
              <w:pStyle w:val="7"/>
              <w:ind w:left="24"/>
              <w:jc w:val="center"/>
              <w:rPr>
                <w:b/>
                <w:sz w:val="17"/>
              </w:rPr>
            </w:pPr>
            <w:r>
              <w:rPr>
                <w:b/>
                <w:w w:val="100"/>
                <w:sz w:val="17"/>
              </w:rPr>
              <w:t>4</w:t>
            </w:r>
          </w:p>
        </w:tc>
        <w:tc>
          <w:tcPr>
            <w:tcW w:w="811" w:type="dxa"/>
            <w:vMerge w:val="restart"/>
          </w:tcPr>
          <w:p>
            <w:pPr>
              <w:pStyle w:val="7"/>
              <w:rPr>
                <w:rFonts w:ascii="黑体"/>
                <w:b/>
                <w:sz w:val="16"/>
              </w:rPr>
            </w:pPr>
          </w:p>
          <w:p>
            <w:pPr>
              <w:pStyle w:val="7"/>
              <w:spacing w:before="4"/>
              <w:rPr>
                <w:rFonts w:ascii="黑体"/>
                <w:b/>
                <w:sz w:val="14"/>
              </w:rPr>
            </w:pPr>
          </w:p>
          <w:p>
            <w:pPr>
              <w:pStyle w:val="7"/>
              <w:ind w:left="144"/>
              <w:rPr>
                <w:b/>
                <w:sz w:val="17"/>
              </w:rPr>
            </w:pPr>
            <w:r>
              <w:rPr>
                <w:b/>
                <w:sz w:val="17"/>
              </w:rPr>
              <w:t>镇远县</w:t>
            </w:r>
          </w:p>
        </w:tc>
        <w:tc>
          <w:tcPr>
            <w:tcW w:w="1037" w:type="dxa"/>
            <w:vMerge w:val="restart"/>
          </w:tcPr>
          <w:p>
            <w:pPr>
              <w:pStyle w:val="7"/>
              <w:rPr>
                <w:rFonts w:ascii="黑体"/>
                <w:b/>
                <w:sz w:val="16"/>
              </w:rPr>
            </w:pPr>
          </w:p>
          <w:p>
            <w:pPr>
              <w:pStyle w:val="7"/>
              <w:spacing w:before="4"/>
              <w:rPr>
                <w:rFonts w:ascii="黑体"/>
                <w:b/>
                <w:sz w:val="14"/>
              </w:rPr>
            </w:pPr>
          </w:p>
          <w:p>
            <w:pPr>
              <w:pStyle w:val="7"/>
              <w:ind w:left="371" w:right="342"/>
              <w:jc w:val="center"/>
              <w:rPr>
                <w:b/>
                <w:sz w:val="17"/>
              </w:rPr>
            </w:pPr>
            <w:r>
              <w:rPr>
                <w:b/>
                <w:sz w:val="17"/>
              </w:rPr>
              <w:t>20</w:t>
            </w:r>
          </w:p>
        </w:tc>
        <w:tc>
          <w:tcPr>
            <w:tcW w:w="511" w:type="dxa"/>
          </w:tcPr>
          <w:p>
            <w:pPr>
              <w:pStyle w:val="7"/>
              <w:spacing w:before="8"/>
              <w:rPr>
                <w:rFonts w:ascii="黑体"/>
                <w:b/>
                <w:sz w:val="11"/>
              </w:rPr>
            </w:pPr>
          </w:p>
          <w:p>
            <w:pPr>
              <w:pStyle w:val="7"/>
              <w:ind w:left="59" w:right="46"/>
              <w:jc w:val="center"/>
              <w:rPr>
                <w:b/>
                <w:sz w:val="17"/>
              </w:rPr>
            </w:pPr>
            <w:r>
              <w:rPr>
                <w:b/>
                <w:sz w:val="17"/>
              </w:rPr>
              <w:t>初中</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Times New Roman"/>
                <w:sz w:val="16"/>
              </w:rPr>
            </w:pP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8"/>
              <w:rPr>
                <w:rFonts w:ascii="黑体"/>
                <w:b/>
                <w:sz w:val="11"/>
              </w:rPr>
            </w:pPr>
          </w:p>
          <w:p>
            <w:pPr>
              <w:pStyle w:val="7"/>
              <w:ind w:left="59" w:right="46"/>
              <w:jc w:val="center"/>
              <w:rPr>
                <w:b/>
                <w:sz w:val="17"/>
              </w:rPr>
            </w:pPr>
            <w:r>
              <w:rPr>
                <w:b/>
                <w:sz w:val="17"/>
              </w:rPr>
              <w:t>小学</w:t>
            </w:r>
          </w:p>
        </w:tc>
        <w:tc>
          <w:tcPr>
            <w:tcW w:w="511" w:type="dxa"/>
          </w:tcPr>
          <w:p>
            <w:pPr>
              <w:pStyle w:val="7"/>
              <w:spacing w:before="8"/>
              <w:rPr>
                <w:rFonts w:ascii="黑体"/>
                <w:b/>
                <w:sz w:val="11"/>
              </w:rPr>
            </w:pPr>
          </w:p>
          <w:p>
            <w:pPr>
              <w:pStyle w:val="7"/>
              <w:ind w:left="59" w:right="46"/>
              <w:jc w:val="center"/>
              <w:rPr>
                <w:b/>
                <w:sz w:val="17"/>
              </w:rPr>
            </w:pPr>
            <w:r>
              <w:rPr>
                <w:b/>
                <w:sz w:val="17"/>
              </w:rPr>
              <w:t>20</w:t>
            </w:r>
          </w:p>
        </w:tc>
        <w:tc>
          <w:tcPr>
            <w:tcW w:w="511" w:type="dxa"/>
          </w:tcPr>
          <w:p>
            <w:pPr>
              <w:pStyle w:val="7"/>
              <w:spacing w:before="8"/>
              <w:rPr>
                <w:rFonts w:ascii="黑体"/>
                <w:b/>
                <w:sz w:val="11"/>
              </w:rPr>
            </w:pPr>
          </w:p>
          <w:p>
            <w:pPr>
              <w:pStyle w:val="7"/>
              <w:ind w:right="152"/>
              <w:jc w:val="right"/>
              <w:rPr>
                <w:b/>
                <w:sz w:val="17"/>
              </w:rPr>
            </w:pPr>
            <w:r>
              <w:rPr>
                <w:b/>
                <w:sz w:val="17"/>
              </w:rPr>
              <w:t>14</w:t>
            </w:r>
          </w:p>
        </w:tc>
        <w:tc>
          <w:tcPr>
            <w:tcW w:w="511" w:type="dxa"/>
          </w:tcPr>
          <w:p>
            <w:pPr>
              <w:pStyle w:val="7"/>
              <w:spacing w:before="8"/>
              <w:rPr>
                <w:rFonts w:ascii="黑体"/>
                <w:b/>
                <w:sz w:val="11"/>
              </w:rPr>
            </w:pPr>
          </w:p>
          <w:p>
            <w:pPr>
              <w:pStyle w:val="7"/>
              <w:ind w:left="14"/>
              <w:jc w:val="center"/>
              <w:rPr>
                <w:b/>
                <w:sz w:val="17"/>
              </w:rPr>
            </w:pPr>
            <w:r>
              <w:rPr>
                <w:b/>
                <w:w w:val="100"/>
                <w:sz w:val="17"/>
              </w:rPr>
              <w:t>3</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7"/>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黑体"/>
                <w:b/>
                <w:sz w:val="16"/>
              </w:rPr>
            </w:pPr>
          </w:p>
          <w:p>
            <w:pPr>
              <w:pStyle w:val="7"/>
              <w:spacing w:before="4"/>
              <w:rPr>
                <w:rFonts w:ascii="黑体"/>
                <w:b/>
                <w:sz w:val="14"/>
              </w:rPr>
            </w:pPr>
          </w:p>
          <w:p>
            <w:pPr>
              <w:pStyle w:val="7"/>
              <w:ind w:left="24"/>
              <w:jc w:val="center"/>
              <w:rPr>
                <w:b/>
                <w:sz w:val="17"/>
              </w:rPr>
            </w:pPr>
            <w:r>
              <w:rPr>
                <w:b/>
                <w:w w:val="100"/>
                <w:sz w:val="17"/>
              </w:rPr>
              <w:t>5</w:t>
            </w:r>
          </w:p>
        </w:tc>
        <w:tc>
          <w:tcPr>
            <w:tcW w:w="811" w:type="dxa"/>
            <w:vMerge w:val="restart"/>
          </w:tcPr>
          <w:p>
            <w:pPr>
              <w:pStyle w:val="7"/>
              <w:rPr>
                <w:rFonts w:ascii="黑体"/>
                <w:b/>
                <w:sz w:val="16"/>
              </w:rPr>
            </w:pPr>
          </w:p>
          <w:p>
            <w:pPr>
              <w:pStyle w:val="7"/>
              <w:spacing w:before="4"/>
              <w:rPr>
                <w:rFonts w:ascii="黑体"/>
                <w:b/>
                <w:sz w:val="14"/>
              </w:rPr>
            </w:pPr>
          </w:p>
          <w:p>
            <w:pPr>
              <w:pStyle w:val="7"/>
              <w:ind w:left="144"/>
              <w:rPr>
                <w:b/>
                <w:sz w:val="17"/>
              </w:rPr>
            </w:pPr>
            <w:r>
              <w:rPr>
                <w:b/>
                <w:sz w:val="17"/>
              </w:rPr>
              <w:t>三穗县</w:t>
            </w:r>
          </w:p>
        </w:tc>
        <w:tc>
          <w:tcPr>
            <w:tcW w:w="1037" w:type="dxa"/>
            <w:vMerge w:val="restart"/>
          </w:tcPr>
          <w:p>
            <w:pPr>
              <w:pStyle w:val="7"/>
              <w:rPr>
                <w:rFonts w:ascii="黑体"/>
                <w:b/>
                <w:sz w:val="16"/>
              </w:rPr>
            </w:pPr>
          </w:p>
          <w:p>
            <w:pPr>
              <w:pStyle w:val="7"/>
              <w:spacing w:before="4"/>
              <w:rPr>
                <w:rFonts w:ascii="黑体"/>
                <w:b/>
                <w:sz w:val="14"/>
              </w:rPr>
            </w:pPr>
          </w:p>
          <w:p>
            <w:pPr>
              <w:pStyle w:val="7"/>
              <w:ind w:left="371" w:right="342"/>
              <w:jc w:val="center"/>
              <w:rPr>
                <w:b/>
                <w:sz w:val="17"/>
              </w:rPr>
            </w:pPr>
            <w:r>
              <w:rPr>
                <w:b/>
                <w:sz w:val="17"/>
              </w:rPr>
              <w:t>50</w:t>
            </w:r>
          </w:p>
        </w:tc>
        <w:tc>
          <w:tcPr>
            <w:tcW w:w="511" w:type="dxa"/>
          </w:tcPr>
          <w:p>
            <w:pPr>
              <w:pStyle w:val="7"/>
              <w:spacing w:before="8"/>
              <w:rPr>
                <w:rFonts w:ascii="黑体"/>
                <w:b/>
                <w:sz w:val="11"/>
              </w:rPr>
            </w:pPr>
          </w:p>
          <w:p>
            <w:pPr>
              <w:pStyle w:val="7"/>
              <w:ind w:left="59" w:right="46"/>
              <w:jc w:val="center"/>
              <w:rPr>
                <w:b/>
                <w:sz w:val="17"/>
              </w:rPr>
            </w:pPr>
            <w:r>
              <w:rPr>
                <w:b/>
                <w:sz w:val="17"/>
              </w:rPr>
              <w:t>初中</w:t>
            </w:r>
          </w:p>
        </w:tc>
        <w:tc>
          <w:tcPr>
            <w:tcW w:w="511" w:type="dxa"/>
          </w:tcPr>
          <w:p>
            <w:pPr>
              <w:pStyle w:val="7"/>
              <w:spacing w:before="8"/>
              <w:rPr>
                <w:rFonts w:ascii="黑体"/>
                <w:b/>
                <w:sz w:val="11"/>
              </w:rPr>
            </w:pPr>
          </w:p>
          <w:p>
            <w:pPr>
              <w:pStyle w:val="7"/>
              <w:ind w:left="13"/>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6"/>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Times New Roman"/>
                <w:sz w:val="16"/>
              </w:rPr>
            </w:pP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8"/>
              <w:rPr>
                <w:rFonts w:ascii="黑体"/>
                <w:b/>
                <w:sz w:val="11"/>
              </w:rPr>
            </w:pPr>
          </w:p>
          <w:p>
            <w:pPr>
              <w:pStyle w:val="7"/>
              <w:ind w:left="59" w:right="46"/>
              <w:jc w:val="center"/>
              <w:rPr>
                <w:b/>
                <w:sz w:val="17"/>
              </w:rPr>
            </w:pPr>
            <w:r>
              <w:rPr>
                <w:b/>
                <w:sz w:val="17"/>
              </w:rPr>
              <w:t>小学</w:t>
            </w:r>
          </w:p>
        </w:tc>
        <w:tc>
          <w:tcPr>
            <w:tcW w:w="511" w:type="dxa"/>
          </w:tcPr>
          <w:p>
            <w:pPr>
              <w:pStyle w:val="7"/>
              <w:spacing w:before="8"/>
              <w:rPr>
                <w:rFonts w:ascii="黑体"/>
                <w:b/>
                <w:sz w:val="11"/>
              </w:rPr>
            </w:pPr>
          </w:p>
          <w:p>
            <w:pPr>
              <w:pStyle w:val="7"/>
              <w:ind w:left="59" w:right="46"/>
              <w:jc w:val="center"/>
              <w:rPr>
                <w:b/>
                <w:sz w:val="17"/>
              </w:rPr>
            </w:pPr>
            <w:r>
              <w:rPr>
                <w:b/>
                <w:sz w:val="17"/>
              </w:rPr>
              <w:t>48</w:t>
            </w:r>
          </w:p>
        </w:tc>
        <w:tc>
          <w:tcPr>
            <w:tcW w:w="511" w:type="dxa"/>
          </w:tcPr>
          <w:p>
            <w:pPr>
              <w:pStyle w:val="7"/>
              <w:spacing w:before="8"/>
              <w:rPr>
                <w:rFonts w:ascii="黑体"/>
                <w:b/>
                <w:sz w:val="11"/>
              </w:rPr>
            </w:pPr>
          </w:p>
          <w:p>
            <w:pPr>
              <w:pStyle w:val="7"/>
              <w:ind w:right="152"/>
              <w:jc w:val="right"/>
              <w:rPr>
                <w:b/>
                <w:sz w:val="17"/>
              </w:rPr>
            </w:pPr>
            <w:r>
              <w:rPr>
                <w:b/>
                <w:sz w:val="17"/>
              </w:rPr>
              <w:t>15</w:t>
            </w:r>
          </w:p>
        </w:tc>
        <w:tc>
          <w:tcPr>
            <w:tcW w:w="511" w:type="dxa"/>
          </w:tcPr>
          <w:p>
            <w:pPr>
              <w:pStyle w:val="7"/>
              <w:spacing w:before="8"/>
              <w:rPr>
                <w:rFonts w:ascii="黑体"/>
                <w:b/>
                <w:sz w:val="11"/>
              </w:rPr>
            </w:pPr>
          </w:p>
          <w:p>
            <w:pPr>
              <w:pStyle w:val="7"/>
              <w:ind w:right="152"/>
              <w:jc w:val="right"/>
              <w:rPr>
                <w:b/>
                <w:sz w:val="17"/>
              </w:rPr>
            </w:pPr>
            <w:r>
              <w:rPr>
                <w:b/>
                <w:sz w:val="17"/>
              </w:rPr>
              <w:t>14</w:t>
            </w:r>
          </w:p>
        </w:tc>
        <w:tc>
          <w:tcPr>
            <w:tcW w:w="511" w:type="dxa"/>
          </w:tcPr>
          <w:p>
            <w:pPr>
              <w:pStyle w:val="7"/>
              <w:spacing w:before="8"/>
              <w:rPr>
                <w:rFonts w:ascii="黑体"/>
                <w:b/>
                <w:sz w:val="11"/>
              </w:rPr>
            </w:pPr>
          </w:p>
          <w:p>
            <w:pPr>
              <w:pStyle w:val="7"/>
              <w:ind w:left="60" w:right="46"/>
              <w:jc w:val="center"/>
              <w:rPr>
                <w:b/>
                <w:sz w:val="17"/>
              </w:rPr>
            </w:pPr>
            <w:r>
              <w:rPr>
                <w:b/>
                <w:sz w:val="17"/>
              </w:rPr>
              <w:t>13</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7"/>
              <w:jc w:val="center"/>
              <w:rPr>
                <w:b/>
                <w:sz w:val="17"/>
              </w:rPr>
            </w:pPr>
            <w:r>
              <w:rPr>
                <w:b/>
                <w:w w:val="100"/>
                <w:sz w:val="17"/>
              </w:rPr>
              <w:t>1</w:t>
            </w:r>
          </w:p>
        </w:tc>
        <w:tc>
          <w:tcPr>
            <w:tcW w:w="511" w:type="dxa"/>
          </w:tcPr>
          <w:p>
            <w:pPr>
              <w:pStyle w:val="7"/>
              <w:spacing w:before="8"/>
              <w:rPr>
                <w:rFonts w:ascii="黑体"/>
                <w:b/>
                <w:sz w:val="11"/>
              </w:rPr>
            </w:pPr>
          </w:p>
          <w:p>
            <w:pPr>
              <w:pStyle w:val="7"/>
              <w:ind w:left="17"/>
              <w:jc w:val="center"/>
              <w:rPr>
                <w:b/>
                <w:sz w:val="17"/>
              </w:rPr>
            </w:pPr>
            <w:r>
              <w:rPr>
                <w:b/>
                <w:w w:val="100"/>
                <w:sz w:val="17"/>
              </w:rPr>
              <w:t>2</w:t>
            </w:r>
          </w:p>
        </w:tc>
        <w:tc>
          <w:tcPr>
            <w:tcW w:w="511" w:type="dxa"/>
          </w:tcPr>
          <w:p>
            <w:pPr>
              <w:pStyle w:val="7"/>
              <w:spacing w:before="8"/>
              <w:rPr>
                <w:rFonts w:ascii="黑体"/>
                <w:b/>
                <w:sz w:val="11"/>
              </w:rPr>
            </w:pPr>
          </w:p>
          <w:p>
            <w:pPr>
              <w:pStyle w:val="7"/>
              <w:ind w:left="18"/>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2</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黑体"/>
                <w:b/>
                <w:sz w:val="16"/>
              </w:rPr>
            </w:pPr>
          </w:p>
          <w:p>
            <w:pPr>
              <w:pStyle w:val="7"/>
              <w:spacing w:before="4"/>
              <w:rPr>
                <w:rFonts w:ascii="黑体"/>
                <w:b/>
                <w:sz w:val="14"/>
              </w:rPr>
            </w:pPr>
          </w:p>
          <w:p>
            <w:pPr>
              <w:pStyle w:val="7"/>
              <w:ind w:left="24"/>
              <w:jc w:val="center"/>
              <w:rPr>
                <w:b/>
                <w:sz w:val="17"/>
              </w:rPr>
            </w:pPr>
            <w:r>
              <w:rPr>
                <w:b/>
                <w:w w:val="100"/>
                <w:sz w:val="17"/>
              </w:rPr>
              <w:t>6</w:t>
            </w:r>
          </w:p>
        </w:tc>
        <w:tc>
          <w:tcPr>
            <w:tcW w:w="811" w:type="dxa"/>
            <w:vMerge w:val="restart"/>
          </w:tcPr>
          <w:p>
            <w:pPr>
              <w:pStyle w:val="7"/>
              <w:rPr>
                <w:rFonts w:ascii="黑体"/>
                <w:b/>
                <w:sz w:val="16"/>
              </w:rPr>
            </w:pPr>
          </w:p>
          <w:p>
            <w:pPr>
              <w:pStyle w:val="7"/>
              <w:spacing w:before="4"/>
              <w:rPr>
                <w:rFonts w:ascii="黑体"/>
                <w:b/>
                <w:sz w:val="14"/>
              </w:rPr>
            </w:pPr>
          </w:p>
          <w:p>
            <w:pPr>
              <w:pStyle w:val="7"/>
              <w:ind w:left="144"/>
              <w:rPr>
                <w:b/>
                <w:sz w:val="17"/>
              </w:rPr>
            </w:pPr>
            <w:r>
              <w:rPr>
                <w:b/>
                <w:sz w:val="17"/>
              </w:rPr>
              <w:t>天柱县</w:t>
            </w:r>
          </w:p>
        </w:tc>
        <w:tc>
          <w:tcPr>
            <w:tcW w:w="1037" w:type="dxa"/>
            <w:vMerge w:val="restart"/>
          </w:tcPr>
          <w:p>
            <w:pPr>
              <w:pStyle w:val="7"/>
              <w:rPr>
                <w:rFonts w:ascii="黑体"/>
                <w:b/>
                <w:sz w:val="16"/>
              </w:rPr>
            </w:pPr>
          </w:p>
          <w:p>
            <w:pPr>
              <w:pStyle w:val="7"/>
              <w:spacing w:before="4"/>
              <w:rPr>
                <w:rFonts w:ascii="黑体"/>
                <w:b/>
                <w:sz w:val="14"/>
              </w:rPr>
            </w:pPr>
          </w:p>
          <w:p>
            <w:pPr>
              <w:pStyle w:val="7"/>
              <w:ind w:left="371" w:right="342"/>
              <w:jc w:val="center"/>
              <w:rPr>
                <w:b/>
                <w:sz w:val="17"/>
              </w:rPr>
            </w:pPr>
            <w:r>
              <w:rPr>
                <w:b/>
                <w:sz w:val="17"/>
              </w:rPr>
              <w:t>80</w:t>
            </w:r>
          </w:p>
        </w:tc>
        <w:tc>
          <w:tcPr>
            <w:tcW w:w="511" w:type="dxa"/>
          </w:tcPr>
          <w:p>
            <w:pPr>
              <w:pStyle w:val="7"/>
              <w:spacing w:before="8"/>
              <w:rPr>
                <w:rFonts w:ascii="黑体"/>
                <w:b/>
                <w:sz w:val="11"/>
              </w:rPr>
            </w:pPr>
          </w:p>
          <w:p>
            <w:pPr>
              <w:pStyle w:val="7"/>
              <w:ind w:left="59" w:right="46"/>
              <w:jc w:val="center"/>
              <w:rPr>
                <w:b/>
                <w:sz w:val="17"/>
              </w:rPr>
            </w:pPr>
            <w:r>
              <w:rPr>
                <w:b/>
                <w:sz w:val="17"/>
              </w:rPr>
              <w:t>初中</w:t>
            </w:r>
          </w:p>
        </w:tc>
        <w:tc>
          <w:tcPr>
            <w:tcW w:w="511" w:type="dxa"/>
          </w:tcPr>
          <w:p>
            <w:pPr>
              <w:pStyle w:val="7"/>
              <w:spacing w:before="8"/>
              <w:rPr>
                <w:rFonts w:ascii="黑体"/>
                <w:b/>
                <w:sz w:val="11"/>
              </w:rPr>
            </w:pPr>
          </w:p>
          <w:p>
            <w:pPr>
              <w:pStyle w:val="7"/>
              <w:ind w:left="59" w:right="46"/>
              <w:jc w:val="center"/>
              <w:rPr>
                <w:b/>
                <w:sz w:val="17"/>
              </w:rPr>
            </w:pPr>
            <w:r>
              <w:rPr>
                <w:b/>
                <w:sz w:val="17"/>
              </w:rPr>
              <w:t>10</w:t>
            </w:r>
          </w:p>
        </w:tc>
        <w:tc>
          <w:tcPr>
            <w:tcW w:w="511" w:type="dxa"/>
          </w:tcPr>
          <w:p>
            <w:pPr>
              <w:pStyle w:val="7"/>
              <w:spacing w:before="8"/>
              <w:rPr>
                <w:rFonts w:ascii="黑体"/>
                <w:b/>
                <w:sz w:val="11"/>
              </w:rPr>
            </w:pPr>
          </w:p>
          <w:p>
            <w:pPr>
              <w:pStyle w:val="7"/>
              <w:ind w:right="198"/>
              <w:jc w:val="right"/>
              <w:rPr>
                <w:b/>
                <w:sz w:val="17"/>
              </w:rPr>
            </w:pPr>
            <w:r>
              <w:rPr>
                <w:b/>
                <w:w w:val="100"/>
                <w:sz w:val="17"/>
              </w:rPr>
              <w:t>2</w:t>
            </w:r>
          </w:p>
        </w:tc>
        <w:tc>
          <w:tcPr>
            <w:tcW w:w="511" w:type="dxa"/>
          </w:tcPr>
          <w:p>
            <w:pPr>
              <w:pStyle w:val="7"/>
              <w:spacing w:before="8"/>
              <w:rPr>
                <w:rFonts w:ascii="黑体"/>
                <w:b/>
                <w:sz w:val="11"/>
              </w:rPr>
            </w:pPr>
          </w:p>
          <w:p>
            <w:pPr>
              <w:pStyle w:val="7"/>
              <w:ind w:left="14"/>
              <w:jc w:val="center"/>
              <w:rPr>
                <w:b/>
                <w:sz w:val="17"/>
              </w:rPr>
            </w:pPr>
            <w:r>
              <w:rPr>
                <w:b/>
                <w:w w:val="100"/>
                <w:sz w:val="17"/>
              </w:rPr>
              <w:t>2</w:t>
            </w:r>
          </w:p>
        </w:tc>
        <w:tc>
          <w:tcPr>
            <w:tcW w:w="511" w:type="dxa"/>
          </w:tcPr>
          <w:p>
            <w:pPr>
              <w:pStyle w:val="7"/>
              <w:spacing w:before="8"/>
              <w:rPr>
                <w:rFonts w:ascii="黑体"/>
                <w:b/>
                <w:sz w:val="11"/>
              </w:rPr>
            </w:pPr>
          </w:p>
          <w:p>
            <w:pPr>
              <w:pStyle w:val="7"/>
              <w:ind w:left="14"/>
              <w:jc w:val="center"/>
              <w:rPr>
                <w:b/>
                <w:sz w:val="17"/>
              </w:rPr>
            </w:pPr>
            <w:r>
              <w:rPr>
                <w:b/>
                <w:w w:val="100"/>
                <w:sz w:val="17"/>
              </w:rPr>
              <w:t>1</w:t>
            </w:r>
          </w:p>
        </w:tc>
        <w:tc>
          <w:tcPr>
            <w:tcW w:w="511" w:type="dxa"/>
          </w:tcPr>
          <w:p>
            <w:pPr>
              <w:pStyle w:val="7"/>
              <w:spacing w:before="8"/>
              <w:rPr>
                <w:rFonts w:ascii="黑体"/>
                <w:b/>
                <w:sz w:val="11"/>
              </w:rPr>
            </w:pPr>
          </w:p>
          <w:p>
            <w:pPr>
              <w:pStyle w:val="7"/>
              <w:ind w:left="15"/>
              <w:jc w:val="center"/>
              <w:rPr>
                <w:b/>
                <w:sz w:val="17"/>
              </w:rPr>
            </w:pPr>
            <w:r>
              <w:rPr>
                <w:b/>
                <w:w w:val="100"/>
                <w:sz w:val="17"/>
              </w:rPr>
              <w:t>1</w:t>
            </w:r>
          </w:p>
        </w:tc>
        <w:tc>
          <w:tcPr>
            <w:tcW w:w="511" w:type="dxa"/>
          </w:tcPr>
          <w:p>
            <w:pPr>
              <w:pStyle w:val="7"/>
              <w:spacing w:before="8"/>
              <w:rPr>
                <w:rFonts w:ascii="黑体"/>
                <w:b/>
                <w:sz w:val="11"/>
              </w:rPr>
            </w:pPr>
          </w:p>
          <w:p>
            <w:pPr>
              <w:pStyle w:val="7"/>
              <w:ind w:left="15"/>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spacing w:before="8"/>
              <w:rPr>
                <w:rFonts w:ascii="黑体"/>
                <w:b/>
                <w:sz w:val="11"/>
              </w:rPr>
            </w:pPr>
          </w:p>
          <w:p>
            <w:pPr>
              <w:pStyle w:val="7"/>
              <w:ind w:left="71" w:right="51"/>
              <w:jc w:val="center"/>
              <w:rPr>
                <w:b/>
                <w:sz w:val="17"/>
              </w:rPr>
            </w:pPr>
            <w:r>
              <w:rPr>
                <w:b/>
                <w:sz w:val="17"/>
              </w:rPr>
              <w:t>1（物理）</w:t>
            </w:r>
          </w:p>
        </w:tc>
        <w:tc>
          <w:tcPr>
            <w:tcW w:w="1276" w:type="dxa"/>
            <w:vMerge w:val="restart"/>
            <w:tcBorders>
              <w:right w:val="single" w:color="000000" w:sz="8" w:space="0"/>
            </w:tcBorders>
          </w:tcPr>
          <w:p>
            <w:pPr>
              <w:pStyle w:val="7"/>
              <w:rPr>
                <w:rFonts w:ascii="黑体"/>
                <w:b/>
                <w:sz w:val="16"/>
              </w:rPr>
            </w:pPr>
          </w:p>
          <w:p>
            <w:pPr>
              <w:pStyle w:val="7"/>
              <w:spacing w:before="4"/>
              <w:rPr>
                <w:rFonts w:ascii="黑体"/>
                <w:b/>
                <w:sz w:val="14"/>
              </w:rPr>
            </w:pPr>
          </w:p>
          <w:p>
            <w:pPr>
              <w:pStyle w:val="7"/>
              <w:ind w:left="71"/>
              <w:rPr>
                <w:b/>
                <w:sz w:val="17"/>
              </w:rPr>
            </w:pPr>
            <w:r>
              <w:rPr>
                <w:b/>
                <w:sz w:val="17"/>
              </w:rPr>
              <w:t>40（含综合1）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8"/>
              <w:rPr>
                <w:rFonts w:ascii="黑体"/>
                <w:b/>
                <w:sz w:val="11"/>
              </w:rPr>
            </w:pPr>
          </w:p>
          <w:p>
            <w:pPr>
              <w:pStyle w:val="7"/>
              <w:ind w:left="59" w:right="46"/>
              <w:jc w:val="center"/>
              <w:rPr>
                <w:b/>
                <w:sz w:val="17"/>
              </w:rPr>
            </w:pPr>
            <w:r>
              <w:rPr>
                <w:b/>
                <w:sz w:val="17"/>
              </w:rPr>
              <w:t>小学</w:t>
            </w:r>
          </w:p>
        </w:tc>
        <w:tc>
          <w:tcPr>
            <w:tcW w:w="511" w:type="dxa"/>
          </w:tcPr>
          <w:p>
            <w:pPr>
              <w:pStyle w:val="7"/>
              <w:spacing w:before="8"/>
              <w:rPr>
                <w:rFonts w:ascii="黑体"/>
                <w:b/>
                <w:sz w:val="11"/>
              </w:rPr>
            </w:pPr>
          </w:p>
          <w:p>
            <w:pPr>
              <w:pStyle w:val="7"/>
              <w:ind w:left="59" w:right="46"/>
              <w:jc w:val="center"/>
              <w:rPr>
                <w:b/>
                <w:sz w:val="17"/>
              </w:rPr>
            </w:pPr>
            <w:r>
              <w:rPr>
                <w:b/>
                <w:sz w:val="17"/>
              </w:rPr>
              <w:t>70</w:t>
            </w:r>
          </w:p>
        </w:tc>
        <w:tc>
          <w:tcPr>
            <w:tcW w:w="511" w:type="dxa"/>
          </w:tcPr>
          <w:p>
            <w:pPr>
              <w:pStyle w:val="7"/>
              <w:spacing w:before="8"/>
              <w:rPr>
                <w:rFonts w:ascii="黑体"/>
                <w:b/>
                <w:sz w:val="11"/>
              </w:rPr>
            </w:pPr>
          </w:p>
          <w:p>
            <w:pPr>
              <w:pStyle w:val="7"/>
              <w:ind w:right="152"/>
              <w:jc w:val="right"/>
              <w:rPr>
                <w:b/>
                <w:sz w:val="17"/>
              </w:rPr>
            </w:pPr>
            <w:r>
              <w:rPr>
                <w:b/>
                <w:sz w:val="17"/>
              </w:rPr>
              <w:t>30</w:t>
            </w:r>
          </w:p>
        </w:tc>
        <w:tc>
          <w:tcPr>
            <w:tcW w:w="511" w:type="dxa"/>
          </w:tcPr>
          <w:p>
            <w:pPr>
              <w:pStyle w:val="7"/>
              <w:spacing w:before="8"/>
              <w:rPr>
                <w:rFonts w:ascii="黑体"/>
                <w:b/>
                <w:sz w:val="11"/>
              </w:rPr>
            </w:pPr>
          </w:p>
          <w:p>
            <w:pPr>
              <w:pStyle w:val="7"/>
              <w:ind w:right="152"/>
              <w:jc w:val="right"/>
              <w:rPr>
                <w:b/>
                <w:sz w:val="17"/>
              </w:rPr>
            </w:pPr>
            <w:r>
              <w:rPr>
                <w:b/>
                <w:sz w:val="17"/>
              </w:rPr>
              <w:t>23</w:t>
            </w:r>
          </w:p>
        </w:tc>
        <w:tc>
          <w:tcPr>
            <w:tcW w:w="511" w:type="dxa"/>
          </w:tcPr>
          <w:p>
            <w:pPr>
              <w:pStyle w:val="7"/>
              <w:spacing w:before="8"/>
              <w:rPr>
                <w:rFonts w:ascii="黑体"/>
                <w:b/>
                <w:sz w:val="11"/>
              </w:rPr>
            </w:pPr>
          </w:p>
          <w:p>
            <w:pPr>
              <w:pStyle w:val="7"/>
              <w:ind w:left="14"/>
              <w:jc w:val="center"/>
              <w:rPr>
                <w:b/>
                <w:sz w:val="17"/>
              </w:rPr>
            </w:pPr>
            <w:r>
              <w:rPr>
                <w:b/>
                <w:w w:val="100"/>
                <w:sz w:val="17"/>
              </w:rPr>
              <w:t>8</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7"/>
              <w:jc w:val="center"/>
              <w:rPr>
                <w:b/>
                <w:sz w:val="17"/>
              </w:rPr>
            </w:pPr>
            <w:r>
              <w:rPr>
                <w:b/>
                <w:w w:val="100"/>
                <w:sz w:val="17"/>
              </w:rPr>
              <w:t>3</w:t>
            </w:r>
          </w:p>
        </w:tc>
        <w:tc>
          <w:tcPr>
            <w:tcW w:w="511" w:type="dxa"/>
          </w:tcPr>
          <w:p>
            <w:pPr>
              <w:pStyle w:val="7"/>
              <w:spacing w:before="8"/>
              <w:rPr>
                <w:rFonts w:ascii="黑体"/>
                <w:b/>
                <w:sz w:val="11"/>
              </w:rPr>
            </w:pPr>
          </w:p>
          <w:p>
            <w:pPr>
              <w:pStyle w:val="7"/>
              <w:ind w:left="17"/>
              <w:jc w:val="center"/>
              <w:rPr>
                <w:b/>
                <w:sz w:val="17"/>
              </w:rPr>
            </w:pPr>
            <w:r>
              <w:rPr>
                <w:b/>
                <w:w w:val="100"/>
                <w:sz w:val="17"/>
              </w:rPr>
              <w:t>3</w:t>
            </w: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8"/>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黑体"/>
                <w:b/>
                <w:sz w:val="16"/>
              </w:rPr>
            </w:pPr>
          </w:p>
          <w:p>
            <w:pPr>
              <w:pStyle w:val="7"/>
              <w:spacing w:before="4"/>
              <w:rPr>
                <w:rFonts w:ascii="黑体"/>
                <w:b/>
                <w:sz w:val="14"/>
              </w:rPr>
            </w:pPr>
          </w:p>
          <w:p>
            <w:pPr>
              <w:pStyle w:val="7"/>
              <w:ind w:left="24"/>
              <w:jc w:val="center"/>
              <w:rPr>
                <w:b/>
                <w:sz w:val="17"/>
              </w:rPr>
            </w:pPr>
            <w:r>
              <w:rPr>
                <w:b/>
                <w:w w:val="100"/>
                <w:sz w:val="17"/>
              </w:rPr>
              <w:t>7</w:t>
            </w:r>
          </w:p>
        </w:tc>
        <w:tc>
          <w:tcPr>
            <w:tcW w:w="811" w:type="dxa"/>
            <w:vMerge w:val="restart"/>
          </w:tcPr>
          <w:p>
            <w:pPr>
              <w:pStyle w:val="7"/>
              <w:rPr>
                <w:rFonts w:ascii="黑体"/>
                <w:b/>
                <w:sz w:val="16"/>
              </w:rPr>
            </w:pPr>
          </w:p>
          <w:p>
            <w:pPr>
              <w:pStyle w:val="7"/>
              <w:spacing w:before="4"/>
              <w:rPr>
                <w:rFonts w:ascii="黑体"/>
                <w:b/>
                <w:sz w:val="14"/>
              </w:rPr>
            </w:pPr>
          </w:p>
          <w:p>
            <w:pPr>
              <w:pStyle w:val="7"/>
              <w:ind w:left="144"/>
              <w:rPr>
                <w:b/>
                <w:sz w:val="17"/>
              </w:rPr>
            </w:pPr>
            <w:r>
              <w:rPr>
                <w:b/>
                <w:sz w:val="17"/>
              </w:rPr>
              <w:t>锦屏县</w:t>
            </w:r>
          </w:p>
        </w:tc>
        <w:tc>
          <w:tcPr>
            <w:tcW w:w="1037" w:type="dxa"/>
            <w:vMerge w:val="restart"/>
          </w:tcPr>
          <w:p>
            <w:pPr>
              <w:pStyle w:val="7"/>
              <w:rPr>
                <w:rFonts w:ascii="黑体"/>
                <w:b/>
                <w:sz w:val="16"/>
              </w:rPr>
            </w:pPr>
          </w:p>
          <w:p>
            <w:pPr>
              <w:pStyle w:val="7"/>
              <w:spacing w:before="4"/>
              <w:rPr>
                <w:rFonts w:ascii="黑体"/>
                <w:b/>
                <w:sz w:val="14"/>
              </w:rPr>
            </w:pPr>
          </w:p>
          <w:p>
            <w:pPr>
              <w:pStyle w:val="7"/>
              <w:ind w:left="371" w:right="342"/>
              <w:jc w:val="center"/>
              <w:rPr>
                <w:b/>
                <w:sz w:val="17"/>
              </w:rPr>
            </w:pPr>
            <w:r>
              <w:rPr>
                <w:b/>
                <w:sz w:val="17"/>
              </w:rPr>
              <w:t>24</w:t>
            </w:r>
          </w:p>
        </w:tc>
        <w:tc>
          <w:tcPr>
            <w:tcW w:w="511" w:type="dxa"/>
          </w:tcPr>
          <w:p>
            <w:pPr>
              <w:pStyle w:val="7"/>
              <w:spacing w:before="8"/>
              <w:rPr>
                <w:rFonts w:ascii="黑体"/>
                <w:b/>
                <w:sz w:val="11"/>
              </w:rPr>
            </w:pPr>
          </w:p>
          <w:p>
            <w:pPr>
              <w:pStyle w:val="7"/>
              <w:ind w:left="59" w:right="46"/>
              <w:jc w:val="center"/>
              <w:rPr>
                <w:b/>
                <w:sz w:val="17"/>
              </w:rPr>
            </w:pPr>
            <w:r>
              <w:rPr>
                <w:b/>
                <w:sz w:val="17"/>
              </w:rPr>
              <w:t>初中</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黑体"/>
                <w:b/>
                <w:sz w:val="16"/>
              </w:rPr>
            </w:pPr>
          </w:p>
          <w:p>
            <w:pPr>
              <w:pStyle w:val="7"/>
              <w:spacing w:before="4"/>
              <w:rPr>
                <w:rFonts w:ascii="黑体"/>
                <w:b/>
                <w:sz w:val="14"/>
              </w:rPr>
            </w:pPr>
          </w:p>
          <w:p>
            <w:pPr>
              <w:pStyle w:val="7"/>
              <w:ind w:left="114"/>
              <w:rPr>
                <w:b/>
                <w:sz w:val="17"/>
              </w:rPr>
            </w:pPr>
            <w:r>
              <w:rPr>
                <w:b/>
                <w:sz w:val="17"/>
              </w:rPr>
              <w:t>6（含综合1）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8"/>
              <w:rPr>
                <w:rFonts w:ascii="黑体"/>
                <w:b/>
                <w:sz w:val="11"/>
              </w:rPr>
            </w:pPr>
          </w:p>
          <w:p>
            <w:pPr>
              <w:pStyle w:val="7"/>
              <w:ind w:left="59" w:right="46"/>
              <w:jc w:val="center"/>
              <w:rPr>
                <w:b/>
                <w:sz w:val="17"/>
              </w:rPr>
            </w:pPr>
            <w:r>
              <w:rPr>
                <w:b/>
                <w:sz w:val="17"/>
              </w:rPr>
              <w:t>小学</w:t>
            </w:r>
          </w:p>
        </w:tc>
        <w:tc>
          <w:tcPr>
            <w:tcW w:w="511" w:type="dxa"/>
          </w:tcPr>
          <w:p>
            <w:pPr>
              <w:pStyle w:val="7"/>
              <w:spacing w:before="8"/>
              <w:rPr>
                <w:rFonts w:ascii="黑体"/>
                <w:b/>
                <w:sz w:val="11"/>
              </w:rPr>
            </w:pPr>
          </w:p>
          <w:p>
            <w:pPr>
              <w:pStyle w:val="7"/>
              <w:ind w:left="59" w:right="46"/>
              <w:jc w:val="center"/>
              <w:rPr>
                <w:b/>
                <w:sz w:val="17"/>
              </w:rPr>
            </w:pPr>
            <w:r>
              <w:rPr>
                <w:b/>
                <w:sz w:val="17"/>
              </w:rPr>
              <w:t>24</w:t>
            </w:r>
          </w:p>
        </w:tc>
        <w:tc>
          <w:tcPr>
            <w:tcW w:w="511" w:type="dxa"/>
          </w:tcPr>
          <w:p>
            <w:pPr>
              <w:pStyle w:val="7"/>
              <w:spacing w:before="8"/>
              <w:rPr>
                <w:rFonts w:ascii="黑体"/>
                <w:b/>
                <w:sz w:val="11"/>
              </w:rPr>
            </w:pPr>
          </w:p>
          <w:p>
            <w:pPr>
              <w:pStyle w:val="7"/>
              <w:ind w:right="198"/>
              <w:jc w:val="right"/>
              <w:rPr>
                <w:b/>
                <w:sz w:val="17"/>
              </w:rPr>
            </w:pPr>
            <w:r>
              <w:rPr>
                <w:b/>
                <w:w w:val="100"/>
                <w:sz w:val="17"/>
              </w:rPr>
              <w:t>7</w:t>
            </w:r>
          </w:p>
        </w:tc>
        <w:tc>
          <w:tcPr>
            <w:tcW w:w="511" w:type="dxa"/>
          </w:tcPr>
          <w:p>
            <w:pPr>
              <w:pStyle w:val="7"/>
              <w:spacing w:before="8"/>
              <w:rPr>
                <w:rFonts w:ascii="黑体"/>
                <w:b/>
                <w:sz w:val="11"/>
              </w:rPr>
            </w:pPr>
          </w:p>
          <w:p>
            <w:pPr>
              <w:pStyle w:val="7"/>
              <w:ind w:left="14"/>
              <w:jc w:val="center"/>
              <w:rPr>
                <w:b/>
                <w:sz w:val="17"/>
              </w:rPr>
            </w:pPr>
            <w:r>
              <w:rPr>
                <w:b/>
                <w:w w:val="100"/>
                <w:sz w:val="17"/>
              </w:rPr>
              <w:t>6</w:t>
            </w:r>
          </w:p>
        </w:tc>
        <w:tc>
          <w:tcPr>
            <w:tcW w:w="511" w:type="dxa"/>
          </w:tcPr>
          <w:p>
            <w:pPr>
              <w:pStyle w:val="7"/>
              <w:spacing w:before="8"/>
              <w:rPr>
                <w:rFonts w:ascii="黑体"/>
                <w:b/>
                <w:sz w:val="11"/>
              </w:rPr>
            </w:pPr>
          </w:p>
          <w:p>
            <w:pPr>
              <w:pStyle w:val="7"/>
              <w:ind w:left="14"/>
              <w:jc w:val="center"/>
              <w:rPr>
                <w:b/>
                <w:sz w:val="17"/>
              </w:rPr>
            </w:pPr>
            <w:r>
              <w:rPr>
                <w:b/>
                <w:w w:val="100"/>
                <w:sz w:val="17"/>
              </w:rPr>
              <w:t>2</w:t>
            </w:r>
          </w:p>
        </w:tc>
        <w:tc>
          <w:tcPr>
            <w:tcW w:w="511" w:type="dxa"/>
          </w:tcPr>
          <w:p>
            <w:pPr>
              <w:pStyle w:val="7"/>
              <w:spacing w:before="8"/>
              <w:rPr>
                <w:rFonts w:ascii="黑体"/>
                <w:b/>
                <w:sz w:val="11"/>
              </w:rPr>
            </w:pPr>
          </w:p>
          <w:p>
            <w:pPr>
              <w:pStyle w:val="7"/>
              <w:ind w:left="15"/>
              <w:jc w:val="center"/>
              <w:rPr>
                <w:b/>
                <w:sz w:val="17"/>
              </w:rPr>
            </w:pPr>
            <w:r>
              <w:rPr>
                <w:b/>
                <w:w w:val="100"/>
                <w:sz w:val="17"/>
              </w:rPr>
              <w:t>0</w:t>
            </w:r>
          </w:p>
        </w:tc>
        <w:tc>
          <w:tcPr>
            <w:tcW w:w="511" w:type="dxa"/>
          </w:tcPr>
          <w:p>
            <w:pPr>
              <w:pStyle w:val="7"/>
              <w:spacing w:before="8"/>
              <w:rPr>
                <w:rFonts w:ascii="黑体"/>
                <w:b/>
                <w:sz w:val="11"/>
              </w:rPr>
            </w:pPr>
          </w:p>
          <w:p>
            <w:pPr>
              <w:pStyle w:val="7"/>
              <w:ind w:left="15"/>
              <w:jc w:val="center"/>
              <w:rPr>
                <w:b/>
                <w:sz w:val="17"/>
              </w:rPr>
            </w:pPr>
            <w:r>
              <w:rPr>
                <w:b/>
                <w:w w:val="100"/>
                <w:sz w:val="17"/>
              </w:rPr>
              <w:t>0</w:t>
            </w:r>
          </w:p>
        </w:tc>
        <w:tc>
          <w:tcPr>
            <w:tcW w:w="511" w:type="dxa"/>
          </w:tcPr>
          <w:p>
            <w:pPr>
              <w:pStyle w:val="7"/>
              <w:spacing w:before="8"/>
              <w:rPr>
                <w:rFonts w:ascii="黑体"/>
                <w:b/>
                <w:sz w:val="11"/>
              </w:rPr>
            </w:pPr>
          </w:p>
          <w:p>
            <w:pPr>
              <w:pStyle w:val="7"/>
              <w:ind w:left="15"/>
              <w:jc w:val="center"/>
              <w:rPr>
                <w:b/>
                <w:sz w:val="17"/>
              </w:rPr>
            </w:pPr>
            <w:r>
              <w:rPr>
                <w:b/>
                <w:w w:val="100"/>
                <w:sz w:val="17"/>
              </w:rPr>
              <w:t>0</w:t>
            </w:r>
          </w:p>
        </w:tc>
        <w:tc>
          <w:tcPr>
            <w:tcW w:w="511" w:type="dxa"/>
          </w:tcPr>
          <w:p>
            <w:pPr>
              <w:pStyle w:val="7"/>
              <w:spacing w:before="8"/>
              <w:rPr>
                <w:rFonts w:ascii="黑体"/>
                <w:b/>
                <w:sz w:val="11"/>
              </w:rPr>
            </w:pPr>
          </w:p>
          <w:p>
            <w:pPr>
              <w:pStyle w:val="7"/>
              <w:ind w:left="16"/>
              <w:jc w:val="center"/>
              <w:rPr>
                <w:b/>
                <w:sz w:val="17"/>
              </w:rPr>
            </w:pPr>
            <w:r>
              <w:rPr>
                <w:b/>
                <w:w w:val="100"/>
                <w:sz w:val="17"/>
              </w:rPr>
              <w:t>0</w:t>
            </w:r>
          </w:p>
        </w:tc>
        <w:tc>
          <w:tcPr>
            <w:tcW w:w="511" w:type="dxa"/>
          </w:tcPr>
          <w:p>
            <w:pPr>
              <w:pStyle w:val="7"/>
              <w:spacing w:before="8"/>
              <w:rPr>
                <w:rFonts w:ascii="黑体"/>
                <w:b/>
                <w:sz w:val="11"/>
              </w:rPr>
            </w:pPr>
          </w:p>
          <w:p>
            <w:pPr>
              <w:pStyle w:val="7"/>
              <w:ind w:left="16"/>
              <w:jc w:val="center"/>
              <w:rPr>
                <w:b/>
                <w:sz w:val="17"/>
              </w:rPr>
            </w:pPr>
            <w:r>
              <w:rPr>
                <w:b/>
                <w:w w:val="100"/>
                <w:sz w:val="17"/>
              </w:rPr>
              <w:t>0</w:t>
            </w:r>
          </w:p>
        </w:tc>
        <w:tc>
          <w:tcPr>
            <w:tcW w:w="511" w:type="dxa"/>
          </w:tcPr>
          <w:p>
            <w:pPr>
              <w:pStyle w:val="7"/>
              <w:spacing w:before="8"/>
              <w:rPr>
                <w:rFonts w:ascii="黑体"/>
                <w:b/>
                <w:sz w:val="11"/>
              </w:rPr>
            </w:pPr>
          </w:p>
          <w:p>
            <w:pPr>
              <w:pStyle w:val="7"/>
              <w:ind w:left="17"/>
              <w:jc w:val="center"/>
              <w:rPr>
                <w:b/>
                <w:sz w:val="17"/>
              </w:rPr>
            </w:pPr>
            <w:r>
              <w:rPr>
                <w:b/>
                <w:w w:val="100"/>
                <w:sz w:val="17"/>
              </w:rPr>
              <w:t>2</w:t>
            </w:r>
          </w:p>
        </w:tc>
        <w:tc>
          <w:tcPr>
            <w:tcW w:w="511" w:type="dxa"/>
          </w:tcPr>
          <w:p>
            <w:pPr>
              <w:pStyle w:val="7"/>
              <w:spacing w:before="8"/>
              <w:rPr>
                <w:rFonts w:ascii="黑体"/>
                <w:b/>
                <w:sz w:val="11"/>
              </w:rPr>
            </w:pPr>
          </w:p>
          <w:p>
            <w:pPr>
              <w:pStyle w:val="7"/>
              <w:ind w:left="17"/>
              <w:jc w:val="center"/>
              <w:rPr>
                <w:b/>
                <w:sz w:val="17"/>
              </w:rPr>
            </w:pPr>
            <w:r>
              <w:rPr>
                <w:b/>
                <w:w w:val="100"/>
                <w:sz w:val="17"/>
              </w:rPr>
              <w:t>1</w:t>
            </w:r>
          </w:p>
        </w:tc>
        <w:tc>
          <w:tcPr>
            <w:tcW w:w="511" w:type="dxa"/>
          </w:tcPr>
          <w:p>
            <w:pPr>
              <w:pStyle w:val="7"/>
              <w:spacing w:before="8"/>
              <w:rPr>
                <w:rFonts w:ascii="黑体"/>
                <w:b/>
                <w:sz w:val="11"/>
              </w:rPr>
            </w:pPr>
          </w:p>
          <w:p>
            <w:pPr>
              <w:pStyle w:val="7"/>
              <w:ind w:left="17"/>
              <w:jc w:val="center"/>
              <w:rPr>
                <w:b/>
                <w:sz w:val="17"/>
              </w:rPr>
            </w:pPr>
            <w:r>
              <w:rPr>
                <w:b/>
                <w:w w:val="100"/>
                <w:sz w:val="17"/>
              </w:rPr>
              <w:t>1</w:t>
            </w:r>
          </w:p>
        </w:tc>
        <w:tc>
          <w:tcPr>
            <w:tcW w:w="511" w:type="dxa"/>
          </w:tcPr>
          <w:p>
            <w:pPr>
              <w:pStyle w:val="7"/>
              <w:spacing w:before="8"/>
              <w:rPr>
                <w:rFonts w:ascii="黑体"/>
                <w:b/>
                <w:sz w:val="11"/>
              </w:rPr>
            </w:pPr>
          </w:p>
          <w:p>
            <w:pPr>
              <w:pStyle w:val="7"/>
              <w:ind w:left="18"/>
              <w:jc w:val="center"/>
              <w:rPr>
                <w:b/>
                <w:sz w:val="17"/>
              </w:rPr>
            </w:pPr>
            <w:r>
              <w:rPr>
                <w:b/>
                <w:w w:val="100"/>
                <w:sz w:val="17"/>
              </w:rPr>
              <w:t>1</w:t>
            </w:r>
          </w:p>
        </w:tc>
        <w:tc>
          <w:tcPr>
            <w:tcW w:w="511" w:type="dxa"/>
          </w:tcPr>
          <w:p>
            <w:pPr>
              <w:pStyle w:val="7"/>
              <w:spacing w:before="8"/>
              <w:rPr>
                <w:rFonts w:ascii="黑体"/>
                <w:b/>
                <w:sz w:val="11"/>
              </w:rPr>
            </w:pPr>
          </w:p>
          <w:p>
            <w:pPr>
              <w:pStyle w:val="7"/>
              <w:ind w:left="18"/>
              <w:jc w:val="center"/>
              <w:rPr>
                <w:b/>
                <w:sz w:val="17"/>
              </w:rPr>
            </w:pPr>
            <w:r>
              <w:rPr>
                <w:b/>
                <w:w w:val="100"/>
                <w:sz w:val="17"/>
              </w:rPr>
              <w:t>1</w:t>
            </w: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spacing w:before="8"/>
              <w:rPr>
                <w:rFonts w:ascii="黑体"/>
                <w:b/>
                <w:sz w:val="11"/>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bl>
    <w:p>
      <w:pPr>
        <w:spacing w:after="0"/>
        <w:rPr>
          <w:sz w:val="2"/>
          <w:szCs w:val="2"/>
        </w:rPr>
        <w:sectPr>
          <w:footerReference r:id="rId9" w:type="default"/>
          <w:pgSz w:w="16840" w:h="11910" w:orient="landscape"/>
          <w:pgMar w:top="1100" w:right="800" w:bottom="280" w:left="780" w:header="0" w:footer="0" w:gutter="0"/>
        </w:sectPr>
      </w:pPr>
    </w:p>
    <w:p>
      <w:pPr>
        <w:pStyle w:val="2"/>
        <w:spacing w:before="10"/>
        <w:rPr>
          <w:rFonts w:ascii="Times New Roman"/>
          <w:sz w:val="2"/>
        </w:rPr>
      </w:pP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
        <w:gridCol w:w="811"/>
        <w:gridCol w:w="1037"/>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511"/>
        <w:gridCol w:w="941"/>
        <w:gridCol w:w="1276"/>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74" w:type="dxa"/>
            <w:vMerge w:val="restart"/>
          </w:tcPr>
          <w:p>
            <w:pPr>
              <w:pStyle w:val="7"/>
              <w:rPr>
                <w:rFonts w:ascii="Times New Roman"/>
                <w:sz w:val="14"/>
              </w:rPr>
            </w:pPr>
          </w:p>
          <w:p>
            <w:pPr>
              <w:pStyle w:val="7"/>
              <w:rPr>
                <w:rFonts w:ascii="Times New Roman"/>
                <w:sz w:val="14"/>
              </w:rPr>
            </w:pPr>
          </w:p>
          <w:p>
            <w:pPr>
              <w:pStyle w:val="7"/>
              <w:spacing w:before="87"/>
              <w:ind w:left="35"/>
              <w:rPr>
                <w:b/>
                <w:sz w:val="15"/>
              </w:rPr>
            </w:pPr>
            <w:r>
              <w:rPr>
                <w:b/>
                <w:sz w:val="15"/>
              </w:rPr>
              <w:t>序号</w:t>
            </w:r>
          </w:p>
        </w:tc>
        <w:tc>
          <w:tcPr>
            <w:tcW w:w="811" w:type="dxa"/>
            <w:vMerge w:val="restart"/>
          </w:tcPr>
          <w:p>
            <w:pPr>
              <w:pStyle w:val="7"/>
              <w:rPr>
                <w:rFonts w:ascii="Times New Roman"/>
                <w:sz w:val="14"/>
              </w:rPr>
            </w:pPr>
          </w:p>
          <w:p>
            <w:pPr>
              <w:pStyle w:val="7"/>
              <w:rPr>
                <w:rFonts w:ascii="Times New Roman"/>
                <w:sz w:val="14"/>
              </w:rPr>
            </w:pPr>
          </w:p>
          <w:p>
            <w:pPr>
              <w:pStyle w:val="7"/>
              <w:spacing w:before="82"/>
              <w:ind w:left="261"/>
              <w:rPr>
                <w:b/>
                <w:sz w:val="15"/>
              </w:rPr>
            </w:pPr>
            <w:r>
              <w:rPr>
                <w:b/>
                <w:sz w:val="15"/>
              </w:rPr>
              <w:t>县名</w:t>
            </w:r>
          </w:p>
        </w:tc>
        <w:tc>
          <w:tcPr>
            <w:tcW w:w="1037" w:type="dxa"/>
            <w:vMerge w:val="restart"/>
          </w:tcPr>
          <w:p>
            <w:pPr>
              <w:pStyle w:val="7"/>
              <w:spacing w:before="4"/>
              <w:rPr>
                <w:rFonts w:ascii="Times New Roman"/>
                <w:sz w:val="20"/>
              </w:rPr>
            </w:pPr>
          </w:p>
          <w:p>
            <w:pPr>
              <w:pStyle w:val="7"/>
              <w:spacing w:line="228" w:lineRule="auto"/>
              <w:ind w:left="60" w:right="42"/>
              <w:jc w:val="both"/>
              <w:rPr>
                <w:b/>
                <w:sz w:val="15"/>
              </w:rPr>
            </w:pPr>
            <w:r>
              <w:rPr>
                <w:b/>
                <w:sz w:val="15"/>
              </w:rPr>
              <w:t>中央“特岗计划”教师招聘计划数总计</w:t>
            </w:r>
          </w:p>
        </w:tc>
        <w:tc>
          <w:tcPr>
            <w:tcW w:w="511" w:type="dxa"/>
            <w:vMerge w:val="restart"/>
          </w:tcPr>
          <w:p>
            <w:pPr>
              <w:pStyle w:val="7"/>
              <w:rPr>
                <w:rFonts w:ascii="Times New Roman"/>
                <w:sz w:val="14"/>
              </w:rPr>
            </w:pPr>
          </w:p>
          <w:p>
            <w:pPr>
              <w:pStyle w:val="7"/>
              <w:rPr>
                <w:rFonts w:ascii="Times New Roman"/>
                <w:sz w:val="14"/>
              </w:rPr>
            </w:pPr>
          </w:p>
          <w:p>
            <w:pPr>
              <w:pStyle w:val="7"/>
              <w:spacing w:before="82"/>
              <w:ind w:left="110"/>
              <w:rPr>
                <w:b/>
                <w:sz w:val="15"/>
              </w:rPr>
            </w:pPr>
            <w:r>
              <w:rPr>
                <w:b/>
                <w:sz w:val="15"/>
              </w:rPr>
              <w:t>学段</w:t>
            </w:r>
          </w:p>
        </w:tc>
        <w:tc>
          <w:tcPr>
            <w:tcW w:w="9198" w:type="dxa"/>
            <w:gridSpan w:val="18"/>
          </w:tcPr>
          <w:p>
            <w:pPr>
              <w:pStyle w:val="7"/>
              <w:spacing w:before="111"/>
              <w:ind w:left="3461" w:right="3428"/>
              <w:jc w:val="center"/>
              <w:rPr>
                <w:b/>
                <w:sz w:val="15"/>
              </w:rPr>
            </w:pPr>
            <w:r>
              <w:rPr>
                <w:b/>
                <w:sz w:val="15"/>
              </w:rPr>
              <w:t>中央“特岗计划”教师招聘计划数</w:t>
            </w:r>
          </w:p>
        </w:tc>
        <w:tc>
          <w:tcPr>
            <w:tcW w:w="941" w:type="dxa"/>
            <w:vMerge w:val="restart"/>
          </w:tcPr>
          <w:p>
            <w:pPr>
              <w:pStyle w:val="7"/>
              <w:spacing w:before="4"/>
              <w:rPr>
                <w:rFonts w:ascii="Times New Roman"/>
                <w:sz w:val="20"/>
              </w:rPr>
            </w:pPr>
          </w:p>
          <w:p>
            <w:pPr>
              <w:pStyle w:val="7"/>
              <w:spacing w:line="228" w:lineRule="auto"/>
              <w:ind w:left="92" w:right="68"/>
              <w:jc w:val="center"/>
              <w:rPr>
                <w:b/>
                <w:sz w:val="15"/>
              </w:rPr>
            </w:pPr>
            <w:r>
              <w:rPr>
                <w:b/>
                <w:sz w:val="15"/>
              </w:rPr>
              <w:t>“硕师计划”人员学科岗位</w:t>
            </w:r>
          </w:p>
        </w:tc>
        <w:tc>
          <w:tcPr>
            <w:tcW w:w="1276" w:type="dxa"/>
            <w:tcBorders>
              <w:right w:val="single" w:color="000000" w:sz="8" w:space="0"/>
            </w:tcBorders>
          </w:tcPr>
          <w:p>
            <w:pPr>
              <w:pStyle w:val="7"/>
              <w:spacing w:before="39" w:line="182" w:lineRule="exact"/>
              <w:ind w:left="104" w:right="79"/>
              <w:rPr>
                <w:b/>
                <w:sz w:val="15"/>
              </w:rPr>
            </w:pPr>
            <w:r>
              <w:rPr>
                <w:b/>
                <w:sz w:val="15"/>
              </w:rPr>
              <w:t>地方“特岗计划”教师招聘计划</w:t>
            </w:r>
          </w:p>
        </w:tc>
        <w:tc>
          <w:tcPr>
            <w:tcW w:w="863" w:type="dxa"/>
            <w:vMerge w:val="restart"/>
            <w:tcBorders>
              <w:left w:val="single" w:color="000000" w:sz="8" w:space="0"/>
            </w:tcBorders>
          </w:tcPr>
          <w:p>
            <w:pPr>
              <w:pStyle w:val="7"/>
              <w:rPr>
                <w:rFonts w:ascii="Times New Roman"/>
                <w:sz w:val="12"/>
              </w:rPr>
            </w:pPr>
          </w:p>
          <w:p>
            <w:pPr>
              <w:pStyle w:val="7"/>
              <w:rPr>
                <w:rFonts w:ascii="Times New Roman"/>
                <w:sz w:val="12"/>
              </w:rPr>
            </w:pPr>
          </w:p>
          <w:p>
            <w:pPr>
              <w:pStyle w:val="7"/>
              <w:spacing w:before="8"/>
              <w:rPr>
                <w:rFonts w:ascii="Times New Roman"/>
                <w:sz w:val="12"/>
              </w:rPr>
            </w:pPr>
          </w:p>
          <w:p>
            <w:pPr>
              <w:pStyle w:val="7"/>
              <w:ind w:left="300" w:right="266"/>
              <w:jc w:val="center"/>
              <w:rPr>
                <w:b/>
                <w:sz w:val="12"/>
              </w:rPr>
            </w:pPr>
            <w:r>
              <w:rPr>
                <w:b/>
                <w:sz w:val="1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vMerge w:val="continue"/>
            <w:tcBorders>
              <w:top w:val="nil"/>
            </w:tcBorders>
          </w:tcPr>
          <w:p>
            <w:pPr>
              <w:rPr>
                <w:sz w:val="2"/>
                <w:szCs w:val="2"/>
              </w:rPr>
            </w:pPr>
          </w:p>
        </w:tc>
        <w:tc>
          <w:tcPr>
            <w:tcW w:w="511" w:type="dxa"/>
          </w:tcPr>
          <w:p>
            <w:pPr>
              <w:pStyle w:val="7"/>
              <w:spacing w:before="7"/>
              <w:rPr>
                <w:rFonts w:ascii="Times New Roman"/>
                <w:sz w:val="17"/>
              </w:rPr>
            </w:pPr>
          </w:p>
          <w:p>
            <w:pPr>
              <w:pStyle w:val="7"/>
              <w:ind w:left="66" w:right="39"/>
              <w:jc w:val="center"/>
              <w:rPr>
                <w:b/>
                <w:sz w:val="15"/>
              </w:rPr>
            </w:pPr>
            <w:r>
              <w:rPr>
                <w:b/>
                <w:sz w:val="15"/>
              </w:rPr>
              <w:t>小计</w:t>
            </w:r>
          </w:p>
        </w:tc>
        <w:tc>
          <w:tcPr>
            <w:tcW w:w="511" w:type="dxa"/>
          </w:tcPr>
          <w:p>
            <w:pPr>
              <w:pStyle w:val="7"/>
              <w:rPr>
                <w:rFonts w:ascii="Times New Roman"/>
                <w:sz w:val="18"/>
              </w:rPr>
            </w:pPr>
          </w:p>
          <w:p>
            <w:pPr>
              <w:pStyle w:val="7"/>
              <w:ind w:right="87"/>
              <w:jc w:val="right"/>
              <w:rPr>
                <w:b/>
                <w:sz w:val="15"/>
              </w:rPr>
            </w:pPr>
            <w:r>
              <w:rPr>
                <w:b/>
                <w:sz w:val="15"/>
              </w:rPr>
              <w:t>语文</w:t>
            </w:r>
          </w:p>
        </w:tc>
        <w:tc>
          <w:tcPr>
            <w:tcW w:w="511" w:type="dxa"/>
          </w:tcPr>
          <w:p>
            <w:pPr>
              <w:pStyle w:val="7"/>
              <w:rPr>
                <w:rFonts w:ascii="Times New Roman"/>
                <w:sz w:val="18"/>
              </w:rPr>
            </w:pPr>
          </w:p>
          <w:p>
            <w:pPr>
              <w:pStyle w:val="7"/>
              <w:ind w:right="87"/>
              <w:jc w:val="right"/>
              <w:rPr>
                <w:b/>
                <w:sz w:val="15"/>
              </w:rPr>
            </w:pPr>
            <w:r>
              <w:rPr>
                <w:b/>
                <w:sz w:val="15"/>
              </w:rPr>
              <w:t>数学</w:t>
            </w:r>
          </w:p>
        </w:tc>
        <w:tc>
          <w:tcPr>
            <w:tcW w:w="511" w:type="dxa"/>
          </w:tcPr>
          <w:p>
            <w:pPr>
              <w:pStyle w:val="7"/>
              <w:rPr>
                <w:rFonts w:ascii="Times New Roman"/>
                <w:sz w:val="18"/>
              </w:rPr>
            </w:pPr>
          </w:p>
          <w:p>
            <w:pPr>
              <w:pStyle w:val="7"/>
              <w:ind w:left="60" w:right="46"/>
              <w:jc w:val="center"/>
              <w:rPr>
                <w:b/>
                <w:sz w:val="15"/>
              </w:rPr>
            </w:pPr>
            <w:r>
              <w:rPr>
                <w:b/>
                <w:sz w:val="15"/>
              </w:rPr>
              <w:t>英语</w:t>
            </w:r>
          </w:p>
        </w:tc>
        <w:tc>
          <w:tcPr>
            <w:tcW w:w="511" w:type="dxa"/>
          </w:tcPr>
          <w:p>
            <w:pPr>
              <w:pStyle w:val="7"/>
              <w:rPr>
                <w:rFonts w:ascii="Times New Roman"/>
                <w:sz w:val="18"/>
              </w:rPr>
            </w:pPr>
          </w:p>
          <w:p>
            <w:pPr>
              <w:pStyle w:val="7"/>
              <w:ind w:left="61" w:right="46"/>
              <w:jc w:val="center"/>
              <w:rPr>
                <w:b/>
                <w:sz w:val="15"/>
              </w:rPr>
            </w:pPr>
            <w:r>
              <w:rPr>
                <w:b/>
                <w:sz w:val="15"/>
              </w:rPr>
              <w:t>物理</w:t>
            </w:r>
          </w:p>
        </w:tc>
        <w:tc>
          <w:tcPr>
            <w:tcW w:w="511" w:type="dxa"/>
          </w:tcPr>
          <w:p>
            <w:pPr>
              <w:pStyle w:val="7"/>
              <w:rPr>
                <w:rFonts w:ascii="Times New Roman"/>
                <w:sz w:val="18"/>
              </w:rPr>
            </w:pPr>
          </w:p>
          <w:p>
            <w:pPr>
              <w:pStyle w:val="7"/>
              <w:ind w:left="61" w:right="46"/>
              <w:jc w:val="center"/>
              <w:rPr>
                <w:b/>
                <w:sz w:val="15"/>
              </w:rPr>
            </w:pPr>
            <w:r>
              <w:rPr>
                <w:b/>
                <w:sz w:val="15"/>
              </w:rPr>
              <w:t>化学</w:t>
            </w:r>
          </w:p>
        </w:tc>
        <w:tc>
          <w:tcPr>
            <w:tcW w:w="511" w:type="dxa"/>
          </w:tcPr>
          <w:p>
            <w:pPr>
              <w:pStyle w:val="7"/>
              <w:rPr>
                <w:rFonts w:ascii="Times New Roman"/>
                <w:sz w:val="18"/>
              </w:rPr>
            </w:pPr>
          </w:p>
          <w:p>
            <w:pPr>
              <w:pStyle w:val="7"/>
              <w:ind w:left="61" w:right="46"/>
              <w:jc w:val="center"/>
              <w:rPr>
                <w:b/>
                <w:sz w:val="15"/>
              </w:rPr>
            </w:pPr>
            <w:r>
              <w:rPr>
                <w:b/>
                <w:sz w:val="15"/>
              </w:rPr>
              <w:t>生物</w:t>
            </w:r>
          </w:p>
        </w:tc>
        <w:tc>
          <w:tcPr>
            <w:tcW w:w="511" w:type="dxa"/>
          </w:tcPr>
          <w:p>
            <w:pPr>
              <w:pStyle w:val="7"/>
              <w:rPr>
                <w:rFonts w:ascii="Times New Roman"/>
                <w:sz w:val="18"/>
              </w:rPr>
            </w:pPr>
          </w:p>
          <w:p>
            <w:pPr>
              <w:pStyle w:val="7"/>
              <w:ind w:left="62" w:right="46"/>
              <w:jc w:val="center"/>
              <w:rPr>
                <w:b/>
                <w:sz w:val="15"/>
              </w:rPr>
            </w:pPr>
            <w:r>
              <w:rPr>
                <w:b/>
                <w:sz w:val="15"/>
              </w:rPr>
              <w:t>地理</w:t>
            </w:r>
          </w:p>
        </w:tc>
        <w:tc>
          <w:tcPr>
            <w:tcW w:w="511" w:type="dxa"/>
          </w:tcPr>
          <w:p>
            <w:pPr>
              <w:pStyle w:val="7"/>
              <w:rPr>
                <w:rFonts w:ascii="Times New Roman"/>
                <w:sz w:val="18"/>
              </w:rPr>
            </w:pPr>
          </w:p>
          <w:p>
            <w:pPr>
              <w:pStyle w:val="7"/>
              <w:ind w:left="62" w:right="46"/>
              <w:jc w:val="center"/>
              <w:rPr>
                <w:b/>
                <w:sz w:val="15"/>
              </w:rPr>
            </w:pPr>
            <w:r>
              <w:rPr>
                <w:b/>
                <w:sz w:val="15"/>
              </w:rPr>
              <w:t>历史</w:t>
            </w:r>
          </w:p>
        </w:tc>
        <w:tc>
          <w:tcPr>
            <w:tcW w:w="511" w:type="dxa"/>
          </w:tcPr>
          <w:p>
            <w:pPr>
              <w:pStyle w:val="7"/>
              <w:rPr>
                <w:rFonts w:ascii="Times New Roman"/>
                <w:sz w:val="18"/>
              </w:rPr>
            </w:pPr>
          </w:p>
          <w:p>
            <w:pPr>
              <w:pStyle w:val="7"/>
              <w:ind w:left="63" w:right="46"/>
              <w:jc w:val="center"/>
              <w:rPr>
                <w:b/>
                <w:sz w:val="15"/>
              </w:rPr>
            </w:pPr>
            <w:r>
              <w:rPr>
                <w:b/>
                <w:sz w:val="15"/>
              </w:rPr>
              <w:t>政治</w:t>
            </w:r>
          </w:p>
        </w:tc>
        <w:tc>
          <w:tcPr>
            <w:tcW w:w="511" w:type="dxa"/>
          </w:tcPr>
          <w:p>
            <w:pPr>
              <w:pStyle w:val="7"/>
              <w:rPr>
                <w:rFonts w:ascii="Times New Roman"/>
                <w:sz w:val="18"/>
              </w:rPr>
            </w:pPr>
          </w:p>
          <w:p>
            <w:pPr>
              <w:pStyle w:val="7"/>
              <w:ind w:left="63" w:right="46"/>
              <w:jc w:val="center"/>
              <w:rPr>
                <w:b/>
                <w:sz w:val="15"/>
              </w:rPr>
            </w:pPr>
            <w:r>
              <w:rPr>
                <w:b/>
                <w:sz w:val="15"/>
              </w:rPr>
              <w:t>音乐</w:t>
            </w:r>
          </w:p>
        </w:tc>
        <w:tc>
          <w:tcPr>
            <w:tcW w:w="511" w:type="dxa"/>
          </w:tcPr>
          <w:p>
            <w:pPr>
              <w:pStyle w:val="7"/>
              <w:rPr>
                <w:rFonts w:ascii="Times New Roman"/>
                <w:sz w:val="18"/>
              </w:rPr>
            </w:pPr>
          </w:p>
          <w:p>
            <w:pPr>
              <w:pStyle w:val="7"/>
              <w:ind w:right="85"/>
              <w:jc w:val="right"/>
              <w:rPr>
                <w:b/>
                <w:sz w:val="15"/>
              </w:rPr>
            </w:pPr>
            <w:r>
              <w:rPr>
                <w:b/>
                <w:sz w:val="15"/>
              </w:rPr>
              <w:t>体育</w:t>
            </w:r>
          </w:p>
        </w:tc>
        <w:tc>
          <w:tcPr>
            <w:tcW w:w="511" w:type="dxa"/>
          </w:tcPr>
          <w:p>
            <w:pPr>
              <w:pStyle w:val="7"/>
              <w:rPr>
                <w:rFonts w:ascii="Times New Roman"/>
                <w:sz w:val="18"/>
              </w:rPr>
            </w:pPr>
          </w:p>
          <w:p>
            <w:pPr>
              <w:pStyle w:val="7"/>
              <w:ind w:left="64" w:right="46"/>
              <w:jc w:val="center"/>
              <w:rPr>
                <w:b/>
                <w:sz w:val="15"/>
              </w:rPr>
            </w:pPr>
            <w:r>
              <w:rPr>
                <w:b/>
                <w:sz w:val="15"/>
              </w:rPr>
              <w:t>美术</w:t>
            </w:r>
          </w:p>
        </w:tc>
        <w:tc>
          <w:tcPr>
            <w:tcW w:w="511" w:type="dxa"/>
          </w:tcPr>
          <w:p>
            <w:pPr>
              <w:pStyle w:val="7"/>
              <w:spacing w:before="123" w:line="228" w:lineRule="auto"/>
              <w:ind w:left="106" w:right="85"/>
              <w:rPr>
                <w:b/>
                <w:sz w:val="15"/>
              </w:rPr>
            </w:pPr>
            <w:r>
              <w:rPr>
                <w:b/>
                <w:sz w:val="15"/>
              </w:rPr>
              <w:t>信息技术</w:t>
            </w:r>
          </w:p>
        </w:tc>
        <w:tc>
          <w:tcPr>
            <w:tcW w:w="511" w:type="dxa"/>
          </w:tcPr>
          <w:p>
            <w:pPr>
              <w:pStyle w:val="7"/>
              <w:rPr>
                <w:rFonts w:ascii="Times New Roman"/>
                <w:sz w:val="18"/>
              </w:rPr>
            </w:pPr>
          </w:p>
          <w:p>
            <w:pPr>
              <w:pStyle w:val="7"/>
              <w:ind w:left="65" w:right="46"/>
              <w:jc w:val="center"/>
              <w:rPr>
                <w:b/>
                <w:sz w:val="15"/>
              </w:rPr>
            </w:pPr>
            <w:r>
              <w:rPr>
                <w:b/>
                <w:sz w:val="15"/>
              </w:rPr>
              <w:t>科学</w:t>
            </w:r>
          </w:p>
        </w:tc>
        <w:tc>
          <w:tcPr>
            <w:tcW w:w="511" w:type="dxa"/>
          </w:tcPr>
          <w:p>
            <w:pPr>
              <w:pStyle w:val="7"/>
              <w:spacing w:before="123" w:line="228" w:lineRule="auto"/>
              <w:ind w:left="106" w:right="85"/>
              <w:rPr>
                <w:b/>
                <w:sz w:val="15"/>
              </w:rPr>
            </w:pPr>
            <w:r>
              <w:rPr>
                <w:b/>
                <w:sz w:val="15"/>
              </w:rPr>
              <w:t>心理健康</w:t>
            </w:r>
          </w:p>
        </w:tc>
        <w:tc>
          <w:tcPr>
            <w:tcW w:w="511" w:type="dxa"/>
          </w:tcPr>
          <w:p>
            <w:pPr>
              <w:pStyle w:val="7"/>
              <w:rPr>
                <w:rFonts w:ascii="Times New Roman"/>
                <w:sz w:val="18"/>
              </w:rPr>
            </w:pPr>
          </w:p>
          <w:p>
            <w:pPr>
              <w:pStyle w:val="7"/>
              <w:ind w:left="65" w:right="46"/>
              <w:jc w:val="center"/>
              <w:rPr>
                <w:b/>
                <w:sz w:val="15"/>
              </w:rPr>
            </w:pPr>
            <w:r>
              <w:rPr>
                <w:b/>
                <w:sz w:val="15"/>
              </w:rPr>
              <w:t>综合</w:t>
            </w:r>
          </w:p>
        </w:tc>
        <w:tc>
          <w:tcPr>
            <w:tcW w:w="511" w:type="dxa"/>
          </w:tcPr>
          <w:p>
            <w:pPr>
              <w:pStyle w:val="7"/>
              <w:rPr>
                <w:rFonts w:ascii="Times New Roman"/>
                <w:sz w:val="18"/>
              </w:rPr>
            </w:pPr>
          </w:p>
          <w:p>
            <w:pPr>
              <w:pStyle w:val="7"/>
              <w:ind w:left="107"/>
              <w:rPr>
                <w:b/>
                <w:sz w:val="15"/>
              </w:rPr>
            </w:pPr>
            <w:r>
              <w:rPr>
                <w:b/>
                <w:sz w:val="15"/>
              </w:rPr>
              <w:t>其他</w:t>
            </w:r>
          </w:p>
        </w:tc>
        <w:tc>
          <w:tcPr>
            <w:tcW w:w="941" w:type="dxa"/>
            <w:vMerge w:val="continue"/>
            <w:tcBorders>
              <w:top w:val="nil"/>
            </w:tcBorders>
          </w:tcPr>
          <w:p>
            <w:pPr>
              <w:rPr>
                <w:sz w:val="2"/>
                <w:szCs w:val="2"/>
              </w:rPr>
            </w:pPr>
          </w:p>
        </w:tc>
        <w:tc>
          <w:tcPr>
            <w:tcW w:w="1276" w:type="dxa"/>
            <w:tcBorders>
              <w:right w:val="single" w:color="000000" w:sz="8" w:space="0"/>
            </w:tcBorders>
          </w:tcPr>
          <w:p>
            <w:pPr>
              <w:pStyle w:val="7"/>
              <w:spacing w:before="123" w:line="228" w:lineRule="auto"/>
              <w:ind w:left="488" w:right="155" w:hanging="308"/>
              <w:rPr>
                <w:b/>
                <w:sz w:val="15"/>
              </w:rPr>
            </w:pPr>
            <w:r>
              <w:rPr>
                <w:b/>
                <w:sz w:val="15"/>
              </w:rPr>
              <w:t>幼儿园（含综合）</w:t>
            </w: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Times New Roman"/>
                <w:sz w:val="16"/>
              </w:rPr>
            </w:pPr>
          </w:p>
          <w:p>
            <w:pPr>
              <w:pStyle w:val="7"/>
              <w:spacing w:before="9"/>
              <w:rPr>
                <w:rFonts w:ascii="Times New Roman"/>
                <w:sz w:val="17"/>
              </w:rPr>
            </w:pPr>
          </w:p>
          <w:p>
            <w:pPr>
              <w:pStyle w:val="7"/>
              <w:ind w:left="24"/>
              <w:jc w:val="center"/>
              <w:rPr>
                <w:b/>
                <w:sz w:val="17"/>
              </w:rPr>
            </w:pPr>
            <w:r>
              <w:rPr>
                <w:b/>
                <w:w w:val="100"/>
                <w:sz w:val="17"/>
              </w:rPr>
              <w:t>8</w:t>
            </w:r>
          </w:p>
        </w:tc>
        <w:tc>
          <w:tcPr>
            <w:tcW w:w="811" w:type="dxa"/>
            <w:vMerge w:val="restart"/>
          </w:tcPr>
          <w:p>
            <w:pPr>
              <w:pStyle w:val="7"/>
              <w:rPr>
                <w:rFonts w:ascii="Times New Roman"/>
                <w:sz w:val="16"/>
              </w:rPr>
            </w:pPr>
          </w:p>
          <w:p>
            <w:pPr>
              <w:pStyle w:val="7"/>
              <w:spacing w:before="9"/>
              <w:rPr>
                <w:rFonts w:ascii="Times New Roman"/>
                <w:sz w:val="17"/>
              </w:rPr>
            </w:pPr>
          </w:p>
          <w:p>
            <w:pPr>
              <w:pStyle w:val="7"/>
              <w:ind w:left="144"/>
              <w:rPr>
                <w:b/>
                <w:sz w:val="17"/>
              </w:rPr>
            </w:pPr>
            <w:r>
              <w:rPr>
                <w:b/>
                <w:sz w:val="17"/>
              </w:rPr>
              <w:t>黎平县</w:t>
            </w:r>
          </w:p>
        </w:tc>
        <w:tc>
          <w:tcPr>
            <w:tcW w:w="1037" w:type="dxa"/>
            <w:vMerge w:val="restart"/>
          </w:tcPr>
          <w:p>
            <w:pPr>
              <w:pStyle w:val="7"/>
              <w:rPr>
                <w:rFonts w:ascii="Times New Roman"/>
                <w:sz w:val="16"/>
              </w:rPr>
            </w:pPr>
          </w:p>
          <w:p>
            <w:pPr>
              <w:pStyle w:val="7"/>
              <w:spacing w:before="9"/>
              <w:rPr>
                <w:rFonts w:ascii="Times New Roman"/>
                <w:sz w:val="17"/>
              </w:rPr>
            </w:pPr>
          </w:p>
          <w:p>
            <w:pPr>
              <w:pStyle w:val="7"/>
              <w:ind w:left="371" w:right="342"/>
              <w:jc w:val="center"/>
              <w:rPr>
                <w:b/>
                <w:sz w:val="17"/>
              </w:rPr>
            </w:pPr>
            <w:r>
              <w:rPr>
                <w:b/>
                <w:sz w:val="17"/>
              </w:rPr>
              <w:t>50</w:t>
            </w:r>
          </w:p>
        </w:tc>
        <w:tc>
          <w:tcPr>
            <w:tcW w:w="511" w:type="dxa"/>
          </w:tcPr>
          <w:p>
            <w:pPr>
              <w:pStyle w:val="7"/>
              <w:spacing w:before="11"/>
              <w:rPr>
                <w:rFonts w:ascii="Times New Roman"/>
                <w:sz w:val="12"/>
              </w:rPr>
            </w:pPr>
          </w:p>
          <w:p>
            <w:pPr>
              <w:pStyle w:val="7"/>
              <w:ind w:left="59" w:right="46"/>
              <w:jc w:val="center"/>
              <w:rPr>
                <w:b/>
                <w:sz w:val="17"/>
              </w:rPr>
            </w:pPr>
            <w:r>
              <w:rPr>
                <w:b/>
                <w:sz w:val="17"/>
              </w:rPr>
              <w:t>初中</w:t>
            </w:r>
          </w:p>
        </w:tc>
        <w:tc>
          <w:tcPr>
            <w:tcW w:w="511" w:type="dxa"/>
          </w:tcPr>
          <w:p>
            <w:pPr>
              <w:pStyle w:val="7"/>
              <w:spacing w:before="11"/>
              <w:rPr>
                <w:rFonts w:ascii="Times New Roman"/>
                <w:sz w:val="12"/>
              </w:rPr>
            </w:pPr>
          </w:p>
          <w:p>
            <w:pPr>
              <w:pStyle w:val="7"/>
              <w:ind w:left="59" w:right="46"/>
              <w:jc w:val="center"/>
              <w:rPr>
                <w:b/>
                <w:sz w:val="17"/>
              </w:rPr>
            </w:pPr>
            <w:r>
              <w:rPr>
                <w:b/>
                <w:sz w:val="17"/>
              </w:rPr>
              <w:t>10</w:t>
            </w:r>
          </w:p>
        </w:tc>
        <w:tc>
          <w:tcPr>
            <w:tcW w:w="511" w:type="dxa"/>
          </w:tcPr>
          <w:p>
            <w:pPr>
              <w:pStyle w:val="7"/>
              <w:spacing w:before="11"/>
              <w:rPr>
                <w:rFonts w:ascii="Times New Roman"/>
                <w:sz w:val="12"/>
              </w:rPr>
            </w:pPr>
          </w:p>
          <w:p>
            <w:pPr>
              <w:pStyle w:val="7"/>
              <w:ind w:right="198"/>
              <w:jc w:val="right"/>
              <w:rPr>
                <w:b/>
                <w:sz w:val="17"/>
              </w:rPr>
            </w:pPr>
            <w:r>
              <w:rPr>
                <w:b/>
                <w:w w:val="100"/>
                <w:sz w:val="17"/>
              </w:rPr>
              <w:t>3</w:t>
            </w:r>
          </w:p>
        </w:tc>
        <w:tc>
          <w:tcPr>
            <w:tcW w:w="511" w:type="dxa"/>
          </w:tcPr>
          <w:p>
            <w:pPr>
              <w:pStyle w:val="7"/>
              <w:spacing w:before="11"/>
              <w:rPr>
                <w:rFonts w:ascii="Times New Roman"/>
                <w:sz w:val="12"/>
              </w:rPr>
            </w:pPr>
          </w:p>
          <w:p>
            <w:pPr>
              <w:pStyle w:val="7"/>
              <w:ind w:left="14"/>
              <w:jc w:val="center"/>
              <w:rPr>
                <w:b/>
                <w:sz w:val="17"/>
              </w:rPr>
            </w:pPr>
            <w:r>
              <w:rPr>
                <w:b/>
                <w:w w:val="100"/>
                <w:sz w:val="17"/>
              </w:rPr>
              <w:t>3</w:t>
            </w:r>
          </w:p>
        </w:tc>
        <w:tc>
          <w:tcPr>
            <w:tcW w:w="511" w:type="dxa"/>
          </w:tcPr>
          <w:p>
            <w:pPr>
              <w:pStyle w:val="7"/>
              <w:spacing w:before="11"/>
              <w:rPr>
                <w:rFonts w:ascii="Times New Roman"/>
                <w:sz w:val="12"/>
              </w:rPr>
            </w:pPr>
          </w:p>
          <w:p>
            <w:pPr>
              <w:pStyle w:val="7"/>
              <w:ind w:left="14"/>
              <w:jc w:val="center"/>
              <w:rPr>
                <w:b/>
                <w:sz w:val="17"/>
              </w:rPr>
            </w:pPr>
            <w:r>
              <w:rPr>
                <w:b/>
                <w:w w:val="100"/>
                <w:sz w:val="17"/>
              </w:rPr>
              <w:t>3</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Times New Roman"/>
                <w:sz w:val="16"/>
              </w:rPr>
            </w:pPr>
          </w:p>
          <w:p>
            <w:pPr>
              <w:pStyle w:val="7"/>
              <w:spacing w:before="9"/>
              <w:rPr>
                <w:rFonts w:ascii="Times New Roman"/>
                <w:sz w:val="17"/>
              </w:rPr>
            </w:pPr>
          </w:p>
          <w:p>
            <w:pPr>
              <w:pStyle w:val="7"/>
              <w:ind w:left="71"/>
              <w:rPr>
                <w:b/>
                <w:sz w:val="17"/>
              </w:rPr>
            </w:pPr>
            <w:r>
              <w:rPr>
                <w:b/>
                <w:sz w:val="17"/>
              </w:rPr>
              <w:t>10（含综合1）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11"/>
              <w:rPr>
                <w:rFonts w:ascii="Times New Roman"/>
                <w:sz w:val="12"/>
              </w:rPr>
            </w:pPr>
          </w:p>
          <w:p>
            <w:pPr>
              <w:pStyle w:val="7"/>
              <w:ind w:left="59" w:right="46"/>
              <w:jc w:val="center"/>
              <w:rPr>
                <w:b/>
                <w:sz w:val="17"/>
              </w:rPr>
            </w:pPr>
            <w:r>
              <w:rPr>
                <w:b/>
                <w:sz w:val="17"/>
              </w:rPr>
              <w:t>小学</w:t>
            </w:r>
          </w:p>
        </w:tc>
        <w:tc>
          <w:tcPr>
            <w:tcW w:w="511" w:type="dxa"/>
          </w:tcPr>
          <w:p>
            <w:pPr>
              <w:pStyle w:val="7"/>
              <w:spacing w:before="11"/>
              <w:rPr>
                <w:rFonts w:ascii="Times New Roman"/>
                <w:sz w:val="12"/>
              </w:rPr>
            </w:pPr>
          </w:p>
          <w:p>
            <w:pPr>
              <w:pStyle w:val="7"/>
              <w:ind w:left="59" w:right="46"/>
              <w:jc w:val="center"/>
              <w:rPr>
                <w:b/>
                <w:sz w:val="17"/>
              </w:rPr>
            </w:pPr>
            <w:r>
              <w:rPr>
                <w:b/>
                <w:sz w:val="17"/>
              </w:rPr>
              <w:t>40</w:t>
            </w:r>
          </w:p>
        </w:tc>
        <w:tc>
          <w:tcPr>
            <w:tcW w:w="511" w:type="dxa"/>
          </w:tcPr>
          <w:p>
            <w:pPr>
              <w:pStyle w:val="7"/>
              <w:spacing w:before="11"/>
              <w:rPr>
                <w:rFonts w:ascii="Times New Roman"/>
                <w:sz w:val="12"/>
              </w:rPr>
            </w:pPr>
          </w:p>
          <w:p>
            <w:pPr>
              <w:pStyle w:val="7"/>
              <w:ind w:right="152"/>
              <w:jc w:val="right"/>
              <w:rPr>
                <w:b/>
                <w:sz w:val="17"/>
              </w:rPr>
            </w:pPr>
            <w:r>
              <w:rPr>
                <w:b/>
                <w:sz w:val="17"/>
              </w:rPr>
              <w:t>21</w:t>
            </w:r>
          </w:p>
        </w:tc>
        <w:tc>
          <w:tcPr>
            <w:tcW w:w="511" w:type="dxa"/>
          </w:tcPr>
          <w:p>
            <w:pPr>
              <w:pStyle w:val="7"/>
              <w:spacing w:before="11"/>
              <w:rPr>
                <w:rFonts w:ascii="Times New Roman"/>
                <w:sz w:val="12"/>
              </w:rPr>
            </w:pPr>
          </w:p>
          <w:p>
            <w:pPr>
              <w:pStyle w:val="7"/>
              <w:ind w:right="152"/>
              <w:jc w:val="right"/>
              <w:rPr>
                <w:b/>
                <w:sz w:val="17"/>
              </w:rPr>
            </w:pPr>
            <w:r>
              <w:rPr>
                <w:b/>
                <w:sz w:val="17"/>
              </w:rPr>
              <w:t>18</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Times New Roman"/>
                <w:sz w:val="16"/>
              </w:rPr>
            </w:pPr>
          </w:p>
          <w:p>
            <w:pPr>
              <w:pStyle w:val="7"/>
              <w:spacing w:before="9"/>
              <w:rPr>
                <w:rFonts w:ascii="Times New Roman"/>
                <w:sz w:val="17"/>
              </w:rPr>
            </w:pPr>
          </w:p>
          <w:p>
            <w:pPr>
              <w:pStyle w:val="7"/>
              <w:ind w:left="24"/>
              <w:jc w:val="center"/>
              <w:rPr>
                <w:b/>
                <w:sz w:val="17"/>
              </w:rPr>
            </w:pPr>
            <w:r>
              <w:rPr>
                <w:b/>
                <w:w w:val="100"/>
                <w:sz w:val="17"/>
              </w:rPr>
              <w:t>9</w:t>
            </w:r>
          </w:p>
        </w:tc>
        <w:tc>
          <w:tcPr>
            <w:tcW w:w="811" w:type="dxa"/>
            <w:vMerge w:val="restart"/>
          </w:tcPr>
          <w:p>
            <w:pPr>
              <w:pStyle w:val="7"/>
              <w:rPr>
                <w:rFonts w:ascii="Times New Roman"/>
                <w:sz w:val="16"/>
              </w:rPr>
            </w:pPr>
          </w:p>
          <w:p>
            <w:pPr>
              <w:pStyle w:val="7"/>
              <w:spacing w:before="9"/>
              <w:rPr>
                <w:rFonts w:ascii="Times New Roman"/>
                <w:sz w:val="17"/>
              </w:rPr>
            </w:pPr>
          </w:p>
          <w:p>
            <w:pPr>
              <w:pStyle w:val="7"/>
              <w:ind w:left="144"/>
              <w:rPr>
                <w:b/>
                <w:sz w:val="17"/>
              </w:rPr>
            </w:pPr>
            <w:r>
              <w:rPr>
                <w:b/>
                <w:sz w:val="17"/>
              </w:rPr>
              <w:t>从江县</w:t>
            </w:r>
          </w:p>
        </w:tc>
        <w:tc>
          <w:tcPr>
            <w:tcW w:w="1037" w:type="dxa"/>
            <w:vMerge w:val="restart"/>
          </w:tcPr>
          <w:p>
            <w:pPr>
              <w:pStyle w:val="7"/>
              <w:rPr>
                <w:rFonts w:ascii="Times New Roman"/>
                <w:sz w:val="16"/>
              </w:rPr>
            </w:pPr>
          </w:p>
          <w:p>
            <w:pPr>
              <w:pStyle w:val="7"/>
              <w:spacing w:before="9"/>
              <w:rPr>
                <w:rFonts w:ascii="Times New Roman"/>
                <w:sz w:val="17"/>
              </w:rPr>
            </w:pPr>
          </w:p>
          <w:p>
            <w:pPr>
              <w:pStyle w:val="7"/>
              <w:ind w:left="371" w:right="342"/>
              <w:jc w:val="center"/>
              <w:rPr>
                <w:b/>
                <w:sz w:val="17"/>
              </w:rPr>
            </w:pPr>
            <w:r>
              <w:rPr>
                <w:b/>
                <w:sz w:val="17"/>
              </w:rPr>
              <w:t>65</w:t>
            </w:r>
          </w:p>
        </w:tc>
        <w:tc>
          <w:tcPr>
            <w:tcW w:w="511" w:type="dxa"/>
          </w:tcPr>
          <w:p>
            <w:pPr>
              <w:pStyle w:val="7"/>
              <w:spacing w:before="11"/>
              <w:rPr>
                <w:rFonts w:ascii="Times New Roman"/>
                <w:sz w:val="12"/>
              </w:rPr>
            </w:pPr>
          </w:p>
          <w:p>
            <w:pPr>
              <w:pStyle w:val="7"/>
              <w:ind w:left="59" w:right="46"/>
              <w:jc w:val="center"/>
              <w:rPr>
                <w:b/>
                <w:sz w:val="17"/>
              </w:rPr>
            </w:pPr>
            <w:r>
              <w:rPr>
                <w:b/>
                <w:sz w:val="17"/>
              </w:rPr>
              <w:t>初中</w:t>
            </w:r>
          </w:p>
        </w:tc>
        <w:tc>
          <w:tcPr>
            <w:tcW w:w="511" w:type="dxa"/>
          </w:tcPr>
          <w:p>
            <w:pPr>
              <w:pStyle w:val="7"/>
              <w:spacing w:before="11"/>
              <w:rPr>
                <w:rFonts w:ascii="Times New Roman"/>
                <w:sz w:val="12"/>
              </w:rPr>
            </w:pPr>
          </w:p>
          <w:p>
            <w:pPr>
              <w:pStyle w:val="7"/>
              <w:ind w:left="59" w:right="46"/>
              <w:jc w:val="center"/>
              <w:rPr>
                <w:b/>
                <w:sz w:val="17"/>
              </w:rPr>
            </w:pPr>
            <w:r>
              <w:rPr>
                <w:b/>
                <w:sz w:val="17"/>
              </w:rPr>
              <w:t>28</w:t>
            </w:r>
          </w:p>
        </w:tc>
        <w:tc>
          <w:tcPr>
            <w:tcW w:w="511" w:type="dxa"/>
          </w:tcPr>
          <w:p>
            <w:pPr>
              <w:pStyle w:val="7"/>
              <w:spacing w:before="11"/>
              <w:rPr>
                <w:rFonts w:ascii="Times New Roman"/>
                <w:sz w:val="12"/>
              </w:rPr>
            </w:pPr>
          </w:p>
          <w:p>
            <w:pPr>
              <w:pStyle w:val="7"/>
              <w:ind w:right="198"/>
              <w:jc w:val="right"/>
              <w:rPr>
                <w:b/>
                <w:sz w:val="17"/>
              </w:rPr>
            </w:pPr>
            <w:r>
              <w:rPr>
                <w:b/>
                <w:w w:val="100"/>
                <w:sz w:val="17"/>
              </w:rPr>
              <w:t>6</w:t>
            </w:r>
          </w:p>
        </w:tc>
        <w:tc>
          <w:tcPr>
            <w:tcW w:w="511" w:type="dxa"/>
          </w:tcPr>
          <w:p>
            <w:pPr>
              <w:pStyle w:val="7"/>
              <w:spacing w:before="11"/>
              <w:rPr>
                <w:rFonts w:ascii="Times New Roman"/>
                <w:sz w:val="12"/>
              </w:rPr>
            </w:pPr>
          </w:p>
          <w:p>
            <w:pPr>
              <w:pStyle w:val="7"/>
              <w:ind w:left="14"/>
              <w:jc w:val="center"/>
              <w:rPr>
                <w:b/>
                <w:sz w:val="17"/>
              </w:rPr>
            </w:pPr>
            <w:r>
              <w:rPr>
                <w:b/>
                <w:w w:val="100"/>
                <w:sz w:val="17"/>
              </w:rPr>
              <w:t>4</w:t>
            </w:r>
          </w:p>
        </w:tc>
        <w:tc>
          <w:tcPr>
            <w:tcW w:w="511" w:type="dxa"/>
          </w:tcPr>
          <w:p>
            <w:pPr>
              <w:pStyle w:val="7"/>
              <w:spacing w:before="11"/>
              <w:rPr>
                <w:rFonts w:ascii="Times New Roman"/>
                <w:sz w:val="12"/>
              </w:rPr>
            </w:pPr>
          </w:p>
          <w:p>
            <w:pPr>
              <w:pStyle w:val="7"/>
              <w:ind w:left="14"/>
              <w:jc w:val="center"/>
              <w:rPr>
                <w:b/>
                <w:sz w:val="17"/>
              </w:rPr>
            </w:pPr>
            <w:r>
              <w:rPr>
                <w:b/>
                <w:w w:val="100"/>
                <w:sz w:val="17"/>
              </w:rPr>
              <w:t>4</w:t>
            </w:r>
          </w:p>
        </w:tc>
        <w:tc>
          <w:tcPr>
            <w:tcW w:w="511" w:type="dxa"/>
          </w:tcPr>
          <w:p>
            <w:pPr>
              <w:pStyle w:val="7"/>
              <w:spacing w:before="11"/>
              <w:rPr>
                <w:rFonts w:ascii="Times New Roman"/>
                <w:sz w:val="12"/>
              </w:rPr>
            </w:pPr>
          </w:p>
          <w:p>
            <w:pPr>
              <w:pStyle w:val="7"/>
              <w:ind w:left="15"/>
              <w:jc w:val="center"/>
              <w:rPr>
                <w:b/>
                <w:sz w:val="17"/>
              </w:rPr>
            </w:pPr>
            <w:r>
              <w:rPr>
                <w:b/>
                <w:w w:val="100"/>
                <w:sz w:val="17"/>
              </w:rPr>
              <w:t>1</w:t>
            </w: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5"/>
              <w:jc w:val="center"/>
              <w:rPr>
                <w:b/>
                <w:sz w:val="17"/>
              </w:rPr>
            </w:pPr>
            <w:r>
              <w:rPr>
                <w:b/>
                <w:w w:val="100"/>
                <w:sz w:val="17"/>
              </w:rPr>
              <w:t>3</w:t>
            </w:r>
          </w:p>
        </w:tc>
        <w:tc>
          <w:tcPr>
            <w:tcW w:w="511" w:type="dxa"/>
          </w:tcPr>
          <w:p>
            <w:pPr>
              <w:pStyle w:val="7"/>
              <w:spacing w:before="11"/>
              <w:rPr>
                <w:rFonts w:ascii="Times New Roman"/>
                <w:sz w:val="12"/>
              </w:rPr>
            </w:pPr>
          </w:p>
          <w:p>
            <w:pPr>
              <w:pStyle w:val="7"/>
              <w:ind w:left="16"/>
              <w:jc w:val="center"/>
              <w:rPr>
                <w:b/>
                <w:sz w:val="17"/>
              </w:rPr>
            </w:pPr>
            <w:r>
              <w:rPr>
                <w:b/>
                <w:w w:val="100"/>
                <w:sz w:val="17"/>
              </w:rPr>
              <w:t>1</w:t>
            </w:r>
          </w:p>
        </w:tc>
        <w:tc>
          <w:tcPr>
            <w:tcW w:w="511" w:type="dxa"/>
          </w:tcPr>
          <w:p>
            <w:pPr>
              <w:pStyle w:val="7"/>
              <w:spacing w:before="11"/>
              <w:rPr>
                <w:rFonts w:ascii="Times New Roman"/>
                <w:sz w:val="12"/>
              </w:rPr>
            </w:pPr>
          </w:p>
          <w:p>
            <w:pPr>
              <w:pStyle w:val="7"/>
              <w:ind w:left="16"/>
              <w:jc w:val="center"/>
              <w:rPr>
                <w:b/>
                <w:sz w:val="17"/>
              </w:rPr>
            </w:pPr>
            <w:r>
              <w:rPr>
                <w:b/>
                <w:w w:val="100"/>
                <w:sz w:val="17"/>
              </w:rPr>
              <w:t>1</w:t>
            </w:r>
          </w:p>
        </w:tc>
        <w:tc>
          <w:tcPr>
            <w:tcW w:w="511" w:type="dxa"/>
          </w:tcPr>
          <w:p>
            <w:pPr>
              <w:pStyle w:val="7"/>
              <w:spacing w:before="11"/>
              <w:rPr>
                <w:rFonts w:ascii="Times New Roman"/>
                <w:sz w:val="12"/>
              </w:rPr>
            </w:pPr>
          </w:p>
          <w:p>
            <w:pPr>
              <w:pStyle w:val="7"/>
              <w:ind w:left="17"/>
              <w:jc w:val="center"/>
              <w:rPr>
                <w:b/>
                <w:sz w:val="17"/>
              </w:rPr>
            </w:pPr>
            <w:r>
              <w:rPr>
                <w:b/>
                <w:w w:val="100"/>
                <w:sz w:val="17"/>
              </w:rPr>
              <w:t>2</w:t>
            </w: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7"/>
              <w:jc w:val="center"/>
              <w:rPr>
                <w:b/>
                <w:sz w:val="17"/>
              </w:rPr>
            </w:pPr>
            <w:r>
              <w:rPr>
                <w:b/>
                <w:w w:val="100"/>
                <w:sz w:val="17"/>
              </w:rPr>
              <w:t>2</w:t>
            </w:r>
          </w:p>
        </w:tc>
        <w:tc>
          <w:tcPr>
            <w:tcW w:w="511" w:type="dxa"/>
          </w:tcPr>
          <w:p>
            <w:pPr>
              <w:pStyle w:val="7"/>
              <w:spacing w:before="11"/>
              <w:rPr>
                <w:rFonts w:ascii="Times New Roman"/>
                <w:sz w:val="12"/>
              </w:rPr>
            </w:pPr>
          </w:p>
          <w:p>
            <w:pPr>
              <w:pStyle w:val="7"/>
              <w:ind w:left="18"/>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3</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Times New Roman"/>
                <w:sz w:val="16"/>
              </w:rPr>
            </w:pPr>
          </w:p>
          <w:p>
            <w:pPr>
              <w:pStyle w:val="7"/>
              <w:spacing w:before="9"/>
              <w:rPr>
                <w:rFonts w:ascii="Times New Roman"/>
                <w:sz w:val="17"/>
              </w:rPr>
            </w:pPr>
          </w:p>
          <w:p>
            <w:pPr>
              <w:pStyle w:val="7"/>
              <w:ind w:left="114"/>
              <w:rPr>
                <w:b/>
                <w:sz w:val="17"/>
              </w:rPr>
            </w:pPr>
            <w:r>
              <w:rPr>
                <w:b/>
                <w:sz w:val="17"/>
              </w:rPr>
              <w:t>8（含综合1）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11"/>
              <w:rPr>
                <w:rFonts w:ascii="Times New Roman"/>
                <w:sz w:val="12"/>
              </w:rPr>
            </w:pPr>
          </w:p>
          <w:p>
            <w:pPr>
              <w:pStyle w:val="7"/>
              <w:ind w:left="59" w:right="46"/>
              <w:jc w:val="center"/>
              <w:rPr>
                <w:b/>
                <w:sz w:val="17"/>
              </w:rPr>
            </w:pPr>
            <w:r>
              <w:rPr>
                <w:b/>
                <w:sz w:val="17"/>
              </w:rPr>
              <w:t>小学</w:t>
            </w:r>
          </w:p>
        </w:tc>
        <w:tc>
          <w:tcPr>
            <w:tcW w:w="511" w:type="dxa"/>
          </w:tcPr>
          <w:p>
            <w:pPr>
              <w:pStyle w:val="7"/>
              <w:spacing w:before="11"/>
              <w:rPr>
                <w:rFonts w:ascii="Times New Roman"/>
                <w:sz w:val="12"/>
              </w:rPr>
            </w:pPr>
          </w:p>
          <w:p>
            <w:pPr>
              <w:pStyle w:val="7"/>
              <w:ind w:left="59" w:right="46"/>
              <w:jc w:val="center"/>
              <w:rPr>
                <w:b/>
                <w:sz w:val="17"/>
              </w:rPr>
            </w:pPr>
            <w:r>
              <w:rPr>
                <w:b/>
                <w:sz w:val="17"/>
              </w:rPr>
              <w:t>37</w:t>
            </w:r>
          </w:p>
        </w:tc>
        <w:tc>
          <w:tcPr>
            <w:tcW w:w="511" w:type="dxa"/>
          </w:tcPr>
          <w:p>
            <w:pPr>
              <w:pStyle w:val="7"/>
              <w:spacing w:before="11"/>
              <w:rPr>
                <w:rFonts w:ascii="Times New Roman"/>
                <w:sz w:val="12"/>
              </w:rPr>
            </w:pPr>
          </w:p>
          <w:p>
            <w:pPr>
              <w:pStyle w:val="7"/>
              <w:ind w:right="152"/>
              <w:jc w:val="right"/>
              <w:rPr>
                <w:b/>
                <w:sz w:val="17"/>
              </w:rPr>
            </w:pPr>
            <w:r>
              <w:rPr>
                <w:b/>
                <w:sz w:val="17"/>
              </w:rPr>
              <w:t>13</w:t>
            </w:r>
          </w:p>
        </w:tc>
        <w:tc>
          <w:tcPr>
            <w:tcW w:w="511" w:type="dxa"/>
          </w:tcPr>
          <w:p>
            <w:pPr>
              <w:pStyle w:val="7"/>
              <w:spacing w:before="11"/>
              <w:rPr>
                <w:rFonts w:ascii="Times New Roman"/>
                <w:sz w:val="12"/>
              </w:rPr>
            </w:pPr>
          </w:p>
          <w:p>
            <w:pPr>
              <w:pStyle w:val="7"/>
              <w:ind w:left="14"/>
              <w:jc w:val="center"/>
              <w:rPr>
                <w:b/>
                <w:sz w:val="17"/>
              </w:rPr>
            </w:pPr>
            <w:r>
              <w:rPr>
                <w:b/>
                <w:w w:val="100"/>
                <w:sz w:val="17"/>
              </w:rPr>
              <w:t>5</w:t>
            </w:r>
          </w:p>
        </w:tc>
        <w:tc>
          <w:tcPr>
            <w:tcW w:w="511" w:type="dxa"/>
          </w:tcPr>
          <w:p>
            <w:pPr>
              <w:pStyle w:val="7"/>
              <w:spacing w:before="11"/>
              <w:rPr>
                <w:rFonts w:ascii="Times New Roman"/>
                <w:sz w:val="12"/>
              </w:rPr>
            </w:pPr>
          </w:p>
          <w:p>
            <w:pPr>
              <w:pStyle w:val="7"/>
              <w:ind w:left="14"/>
              <w:jc w:val="center"/>
              <w:rPr>
                <w:b/>
                <w:sz w:val="17"/>
              </w:rPr>
            </w:pPr>
            <w:r>
              <w:rPr>
                <w:b/>
                <w:w w:val="100"/>
                <w:sz w:val="17"/>
              </w:rPr>
              <w:t>8</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7"/>
              <w:jc w:val="center"/>
              <w:rPr>
                <w:b/>
                <w:sz w:val="17"/>
              </w:rPr>
            </w:pPr>
            <w:r>
              <w:rPr>
                <w:b/>
                <w:w w:val="100"/>
                <w:sz w:val="17"/>
              </w:rPr>
              <w:t>2</w:t>
            </w:r>
          </w:p>
        </w:tc>
        <w:tc>
          <w:tcPr>
            <w:tcW w:w="511" w:type="dxa"/>
          </w:tcPr>
          <w:p>
            <w:pPr>
              <w:pStyle w:val="7"/>
              <w:spacing w:before="11"/>
              <w:rPr>
                <w:rFonts w:ascii="Times New Roman"/>
                <w:sz w:val="12"/>
              </w:rPr>
            </w:pPr>
          </w:p>
          <w:p>
            <w:pPr>
              <w:pStyle w:val="7"/>
              <w:ind w:left="17"/>
              <w:jc w:val="center"/>
              <w:rPr>
                <w:b/>
                <w:sz w:val="17"/>
              </w:rPr>
            </w:pPr>
            <w:r>
              <w:rPr>
                <w:b/>
                <w:w w:val="100"/>
                <w:sz w:val="17"/>
              </w:rPr>
              <w:t>3</w:t>
            </w:r>
          </w:p>
        </w:tc>
        <w:tc>
          <w:tcPr>
            <w:tcW w:w="511" w:type="dxa"/>
          </w:tcPr>
          <w:p>
            <w:pPr>
              <w:pStyle w:val="7"/>
              <w:spacing w:before="11"/>
              <w:rPr>
                <w:rFonts w:ascii="Times New Roman"/>
                <w:sz w:val="12"/>
              </w:rPr>
            </w:pPr>
          </w:p>
          <w:p>
            <w:pPr>
              <w:pStyle w:val="7"/>
              <w:ind w:left="18"/>
              <w:jc w:val="center"/>
              <w:rPr>
                <w:b/>
                <w:sz w:val="17"/>
              </w:rPr>
            </w:pPr>
            <w:r>
              <w:rPr>
                <w:b/>
                <w:w w:val="100"/>
                <w:sz w:val="17"/>
              </w:rPr>
              <w:t>1</w:t>
            </w: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4</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Times New Roman"/>
                <w:sz w:val="16"/>
              </w:rPr>
            </w:pPr>
          </w:p>
          <w:p>
            <w:pPr>
              <w:pStyle w:val="7"/>
              <w:spacing w:before="9"/>
              <w:rPr>
                <w:rFonts w:ascii="Times New Roman"/>
                <w:sz w:val="17"/>
              </w:rPr>
            </w:pPr>
          </w:p>
          <w:p>
            <w:pPr>
              <w:pStyle w:val="7"/>
              <w:ind w:left="107"/>
              <w:rPr>
                <w:b/>
                <w:sz w:val="17"/>
              </w:rPr>
            </w:pPr>
            <w:r>
              <w:rPr>
                <w:b/>
                <w:sz w:val="17"/>
              </w:rPr>
              <w:t>10</w:t>
            </w:r>
          </w:p>
        </w:tc>
        <w:tc>
          <w:tcPr>
            <w:tcW w:w="811" w:type="dxa"/>
            <w:vMerge w:val="restart"/>
          </w:tcPr>
          <w:p>
            <w:pPr>
              <w:pStyle w:val="7"/>
              <w:rPr>
                <w:rFonts w:ascii="Times New Roman"/>
                <w:sz w:val="16"/>
              </w:rPr>
            </w:pPr>
          </w:p>
          <w:p>
            <w:pPr>
              <w:pStyle w:val="7"/>
              <w:spacing w:before="9"/>
              <w:rPr>
                <w:rFonts w:ascii="Times New Roman"/>
                <w:sz w:val="17"/>
              </w:rPr>
            </w:pPr>
          </w:p>
          <w:p>
            <w:pPr>
              <w:pStyle w:val="7"/>
              <w:ind w:left="144"/>
              <w:rPr>
                <w:b/>
                <w:sz w:val="17"/>
              </w:rPr>
            </w:pPr>
            <w:r>
              <w:rPr>
                <w:b/>
                <w:sz w:val="17"/>
              </w:rPr>
              <w:t>榕江县</w:t>
            </w:r>
          </w:p>
        </w:tc>
        <w:tc>
          <w:tcPr>
            <w:tcW w:w="1037" w:type="dxa"/>
            <w:vMerge w:val="restart"/>
          </w:tcPr>
          <w:p>
            <w:pPr>
              <w:pStyle w:val="7"/>
              <w:rPr>
                <w:rFonts w:ascii="Times New Roman"/>
                <w:sz w:val="16"/>
              </w:rPr>
            </w:pPr>
          </w:p>
          <w:p>
            <w:pPr>
              <w:pStyle w:val="7"/>
              <w:spacing w:before="9"/>
              <w:rPr>
                <w:rFonts w:ascii="Times New Roman"/>
                <w:sz w:val="17"/>
              </w:rPr>
            </w:pPr>
          </w:p>
          <w:p>
            <w:pPr>
              <w:pStyle w:val="7"/>
              <w:ind w:left="371" w:right="342"/>
              <w:jc w:val="center"/>
              <w:rPr>
                <w:b/>
                <w:sz w:val="17"/>
              </w:rPr>
            </w:pPr>
            <w:r>
              <w:rPr>
                <w:b/>
                <w:sz w:val="17"/>
              </w:rPr>
              <w:t>71</w:t>
            </w:r>
          </w:p>
        </w:tc>
        <w:tc>
          <w:tcPr>
            <w:tcW w:w="511" w:type="dxa"/>
          </w:tcPr>
          <w:p>
            <w:pPr>
              <w:pStyle w:val="7"/>
              <w:spacing w:before="11"/>
              <w:rPr>
                <w:rFonts w:ascii="Times New Roman"/>
                <w:sz w:val="12"/>
              </w:rPr>
            </w:pPr>
          </w:p>
          <w:p>
            <w:pPr>
              <w:pStyle w:val="7"/>
              <w:ind w:left="66" w:right="39"/>
              <w:jc w:val="center"/>
              <w:rPr>
                <w:b/>
                <w:sz w:val="17"/>
              </w:rPr>
            </w:pPr>
            <w:r>
              <w:rPr>
                <w:b/>
                <w:sz w:val="17"/>
              </w:rPr>
              <w:t>初中</w:t>
            </w:r>
          </w:p>
        </w:tc>
        <w:tc>
          <w:tcPr>
            <w:tcW w:w="511" w:type="dxa"/>
          </w:tcPr>
          <w:p>
            <w:pPr>
              <w:pStyle w:val="7"/>
              <w:spacing w:before="11"/>
              <w:rPr>
                <w:rFonts w:ascii="Times New Roman"/>
                <w:sz w:val="12"/>
              </w:rPr>
            </w:pPr>
          </w:p>
          <w:p>
            <w:pPr>
              <w:pStyle w:val="7"/>
              <w:ind w:left="13"/>
              <w:jc w:val="center"/>
              <w:rPr>
                <w:b/>
                <w:sz w:val="17"/>
              </w:rPr>
            </w:pPr>
            <w:r>
              <w:rPr>
                <w:b/>
                <w:w w:val="100"/>
                <w:sz w:val="17"/>
              </w:rPr>
              <w:t>6</w:t>
            </w:r>
          </w:p>
        </w:tc>
        <w:tc>
          <w:tcPr>
            <w:tcW w:w="511" w:type="dxa"/>
          </w:tcPr>
          <w:p>
            <w:pPr>
              <w:pStyle w:val="7"/>
              <w:spacing w:before="11"/>
              <w:rPr>
                <w:rFonts w:ascii="Times New Roman"/>
                <w:sz w:val="12"/>
              </w:rPr>
            </w:pPr>
          </w:p>
          <w:p>
            <w:pPr>
              <w:pStyle w:val="7"/>
              <w:ind w:right="198"/>
              <w:jc w:val="right"/>
              <w:rPr>
                <w:b/>
                <w:sz w:val="17"/>
              </w:rPr>
            </w:pPr>
            <w:r>
              <w:rPr>
                <w:b/>
                <w:w w:val="100"/>
                <w:sz w:val="17"/>
              </w:rPr>
              <w:t>1</w:t>
            </w:r>
          </w:p>
        </w:tc>
        <w:tc>
          <w:tcPr>
            <w:tcW w:w="511" w:type="dxa"/>
          </w:tcPr>
          <w:p>
            <w:pPr>
              <w:pStyle w:val="7"/>
              <w:spacing w:before="11"/>
              <w:rPr>
                <w:rFonts w:ascii="Times New Roman"/>
                <w:sz w:val="12"/>
              </w:rPr>
            </w:pPr>
          </w:p>
          <w:p>
            <w:pPr>
              <w:pStyle w:val="7"/>
              <w:ind w:left="14"/>
              <w:jc w:val="center"/>
              <w:rPr>
                <w:b/>
                <w:sz w:val="17"/>
              </w:rPr>
            </w:pPr>
            <w:r>
              <w:rPr>
                <w:b/>
                <w:w w:val="100"/>
                <w:sz w:val="17"/>
              </w:rPr>
              <w:t>1</w:t>
            </w:r>
          </w:p>
        </w:tc>
        <w:tc>
          <w:tcPr>
            <w:tcW w:w="511" w:type="dxa"/>
          </w:tcPr>
          <w:p>
            <w:pPr>
              <w:pStyle w:val="7"/>
              <w:spacing w:before="11"/>
              <w:rPr>
                <w:rFonts w:ascii="Times New Roman"/>
                <w:sz w:val="12"/>
              </w:rPr>
            </w:pPr>
          </w:p>
          <w:p>
            <w:pPr>
              <w:pStyle w:val="7"/>
              <w:ind w:left="14"/>
              <w:jc w:val="center"/>
              <w:rPr>
                <w:b/>
                <w:sz w:val="17"/>
              </w:rPr>
            </w:pPr>
            <w:r>
              <w:rPr>
                <w:b/>
                <w:w w:val="100"/>
                <w:sz w:val="17"/>
              </w:rPr>
              <w:t>1</w:t>
            </w: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5"/>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6"/>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Times New Roman"/>
                <w:sz w:val="16"/>
              </w:rPr>
            </w:pPr>
          </w:p>
          <w:p>
            <w:pPr>
              <w:pStyle w:val="7"/>
              <w:spacing w:before="9"/>
              <w:rPr>
                <w:rFonts w:ascii="Times New Roman"/>
                <w:sz w:val="17"/>
              </w:rPr>
            </w:pPr>
          </w:p>
          <w:p>
            <w:pPr>
              <w:pStyle w:val="7"/>
              <w:ind w:left="71"/>
              <w:rPr>
                <w:b/>
                <w:sz w:val="17"/>
              </w:rPr>
            </w:pPr>
            <w:r>
              <w:rPr>
                <w:b/>
                <w:sz w:val="17"/>
              </w:rPr>
              <w:t>14（含综合2）</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11"/>
              <w:rPr>
                <w:rFonts w:ascii="Times New Roman"/>
                <w:sz w:val="12"/>
              </w:rPr>
            </w:pPr>
          </w:p>
          <w:p>
            <w:pPr>
              <w:pStyle w:val="7"/>
              <w:ind w:left="66" w:right="39"/>
              <w:jc w:val="center"/>
              <w:rPr>
                <w:b/>
                <w:sz w:val="17"/>
              </w:rPr>
            </w:pPr>
            <w:r>
              <w:rPr>
                <w:b/>
                <w:sz w:val="17"/>
              </w:rPr>
              <w:t>小学</w:t>
            </w:r>
          </w:p>
        </w:tc>
        <w:tc>
          <w:tcPr>
            <w:tcW w:w="511" w:type="dxa"/>
          </w:tcPr>
          <w:p>
            <w:pPr>
              <w:pStyle w:val="7"/>
              <w:spacing w:before="11"/>
              <w:rPr>
                <w:rFonts w:ascii="Times New Roman"/>
                <w:sz w:val="12"/>
              </w:rPr>
            </w:pPr>
          </w:p>
          <w:p>
            <w:pPr>
              <w:pStyle w:val="7"/>
              <w:ind w:left="59" w:right="46"/>
              <w:jc w:val="center"/>
              <w:rPr>
                <w:b/>
                <w:sz w:val="17"/>
              </w:rPr>
            </w:pPr>
            <w:r>
              <w:rPr>
                <w:b/>
                <w:sz w:val="17"/>
              </w:rPr>
              <w:t>65</w:t>
            </w:r>
          </w:p>
        </w:tc>
        <w:tc>
          <w:tcPr>
            <w:tcW w:w="511" w:type="dxa"/>
          </w:tcPr>
          <w:p>
            <w:pPr>
              <w:pStyle w:val="7"/>
              <w:spacing w:before="11"/>
              <w:rPr>
                <w:rFonts w:ascii="Times New Roman"/>
                <w:sz w:val="12"/>
              </w:rPr>
            </w:pPr>
          </w:p>
          <w:p>
            <w:pPr>
              <w:pStyle w:val="7"/>
              <w:ind w:right="152"/>
              <w:jc w:val="right"/>
              <w:rPr>
                <w:b/>
                <w:sz w:val="17"/>
              </w:rPr>
            </w:pPr>
            <w:r>
              <w:rPr>
                <w:b/>
                <w:sz w:val="17"/>
              </w:rPr>
              <w:t>22</w:t>
            </w:r>
          </w:p>
        </w:tc>
        <w:tc>
          <w:tcPr>
            <w:tcW w:w="511" w:type="dxa"/>
          </w:tcPr>
          <w:p>
            <w:pPr>
              <w:pStyle w:val="7"/>
              <w:spacing w:before="11"/>
              <w:rPr>
                <w:rFonts w:ascii="Times New Roman"/>
                <w:sz w:val="12"/>
              </w:rPr>
            </w:pPr>
          </w:p>
          <w:p>
            <w:pPr>
              <w:pStyle w:val="7"/>
              <w:ind w:right="152"/>
              <w:jc w:val="right"/>
              <w:rPr>
                <w:b/>
                <w:sz w:val="17"/>
              </w:rPr>
            </w:pPr>
            <w:r>
              <w:rPr>
                <w:b/>
                <w:sz w:val="17"/>
              </w:rPr>
              <w:t>17</w:t>
            </w:r>
          </w:p>
        </w:tc>
        <w:tc>
          <w:tcPr>
            <w:tcW w:w="511" w:type="dxa"/>
          </w:tcPr>
          <w:p>
            <w:pPr>
              <w:pStyle w:val="7"/>
              <w:spacing w:before="11"/>
              <w:rPr>
                <w:rFonts w:ascii="Times New Roman"/>
                <w:sz w:val="12"/>
              </w:rPr>
            </w:pPr>
          </w:p>
          <w:p>
            <w:pPr>
              <w:pStyle w:val="7"/>
              <w:ind w:left="14"/>
              <w:jc w:val="center"/>
              <w:rPr>
                <w:b/>
                <w:sz w:val="17"/>
              </w:rPr>
            </w:pPr>
            <w:r>
              <w:rPr>
                <w:b/>
                <w:w w:val="100"/>
                <w:sz w:val="17"/>
              </w:rPr>
              <w:t>8</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7"/>
              <w:jc w:val="center"/>
              <w:rPr>
                <w:b/>
                <w:sz w:val="17"/>
              </w:rPr>
            </w:pPr>
            <w:r>
              <w:rPr>
                <w:b/>
                <w:w w:val="100"/>
                <w:sz w:val="17"/>
              </w:rPr>
              <w:t>3</w:t>
            </w:r>
          </w:p>
        </w:tc>
        <w:tc>
          <w:tcPr>
            <w:tcW w:w="511" w:type="dxa"/>
          </w:tcPr>
          <w:p>
            <w:pPr>
              <w:pStyle w:val="7"/>
              <w:spacing w:before="11"/>
              <w:rPr>
                <w:rFonts w:ascii="Times New Roman"/>
                <w:sz w:val="12"/>
              </w:rPr>
            </w:pPr>
          </w:p>
          <w:p>
            <w:pPr>
              <w:pStyle w:val="7"/>
              <w:ind w:left="17"/>
              <w:jc w:val="center"/>
              <w:rPr>
                <w:b/>
                <w:sz w:val="17"/>
              </w:rPr>
            </w:pPr>
            <w:r>
              <w:rPr>
                <w:b/>
                <w:w w:val="100"/>
                <w:sz w:val="17"/>
              </w:rPr>
              <w:t>3</w:t>
            </w:r>
          </w:p>
        </w:tc>
        <w:tc>
          <w:tcPr>
            <w:tcW w:w="511" w:type="dxa"/>
          </w:tcPr>
          <w:p>
            <w:pPr>
              <w:pStyle w:val="7"/>
              <w:spacing w:before="11"/>
              <w:rPr>
                <w:rFonts w:ascii="Times New Roman"/>
                <w:sz w:val="12"/>
              </w:rPr>
            </w:pPr>
          </w:p>
          <w:p>
            <w:pPr>
              <w:pStyle w:val="7"/>
              <w:ind w:left="18"/>
              <w:jc w:val="center"/>
              <w:rPr>
                <w:b/>
                <w:sz w:val="17"/>
              </w:rPr>
            </w:pPr>
            <w:r>
              <w:rPr>
                <w:b/>
                <w:w w:val="100"/>
                <w:sz w:val="17"/>
              </w:rPr>
              <w:t>2</w:t>
            </w:r>
          </w:p>
        </w:tc>
        <w:tc>
          <w:tcPr>
            <w:tcW w:w="511" w:type="dxa"/>
          </w:tcPr>
          <w:p>
            <w:pPr>
              <w:pStyle w:val="7"/>
              <w:spacing w:before="11"/>
              <w:rPr>
                <w:rFonts w:ascii="Times New Roman"/>
                <w:sz w:val="12"/>
              </w:rPr>
            </w:pPr>
          </w:p>
          <w:p>
            <w:pPr>
              <w:pStyle w:val="7"/>
              <w:ind w:left="18"/>
              <w:jc w:val="center"/>
              <w:rPr>
                <w:b/>
                <w:sz w:val="17"/>
              </w:rPr>
            </w:pPr>
            <w:r>
              <w:rPr>
                <w:b/>
                <w:w w:val="100"/>
                <w:sz w:val="17"/>
              </w:rPr>
              <w:t>2</w:t>
            </w:r>
          </w:p>
        </w:tc>
        <w:tc>
          <w:tcPr>
            <w:tcW w:w="511" w:type="dxa"/>
          </w:tcPr>
          <w:p>
            <w:pPr>
              <w:pStyle w:val="7"/>
              <w:spacing w:before="11"/>
              <w:rPr>
                <w:rFonts w:ascii="Times New Roman"/>
                <w:sz w:val="12"/>
              </w:rPr>
            </w:pPr>
          </w:p>
          <w:p>
            <w:pPr>
              <w:pStyle w:val="7"/>
              <w:ind w:left="19"/>
              <w:jc w:val="center"/>
              <w:rPr>
                <w:b/>
                <w:sz w:val="17"/>
              </w:rPr>
            </w:pPr>
            <w:r>
              <w:rPr>
                <w:b/>
                <w:w w:val="100"/>
                <w:sz w:val="17"/>
              </w:rPr>
              <w:t>2</w:t>
            </w: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6</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Times New Roman"/>
                <w:sz w:val="16"/>
              </w:rPr>
            </w:pPr>
          </w:p>
          <w:p>
            <w:pPr>
              <w:pStyle w:val="7"/>
              <w:spacing w:before="9"/>
              <w:rPr>
                <w:rFonts w:ascii="Times New Roman"/>
                <w:sz w:val="17"/>
              </w:rPr>
            </w:pPr>
          </w:p>
          <w:p>
            <w:pPr>
              <w:pStyle w:val="7"/>
              <w:ind w:left="107"/>
              <w:rPr>
                <w:b/>
                <w:sz w:val="17"/>
              </w:rPr>
            </w:pPr>
            <w:r>
              <w:rPr>
                <w:b/>
                <w:sz w:val="17"/>
              </w:rPr>
              <w:t>11</w:t>
            </w:r>
          </w:p>
        </w:tc>
        <w:tc>
          <w:tcPr>
            <w:tcW w:w="811" w:type="dxa"/>
            <w:vMerge w:val="restart"/>
          </w:tcPr>
          <w:p>
            <w:pPr>
              <w:pStyle w:val="7"/>
              <w:rPr>
                <w:rFonts w:ascii="Times New Roman"/>
                <w:sz w:val="16"/>
              </w:rPr>
            </w:pPr>
          </w:p>
          <w:p>
            <w:pPr>
              <w:pStyle w:val="7"/>
              <w:spacing w:before="9"/>
              <w:rPr>
                <w:rFonts w:ascii="Times New Roman"/>
                <w:sz w:val="17"/>
              </w:rPr>
            </w:pPr>
          </w:p>
          <w:p>
            <w:pPr>
              <w:pStyle w:val="7"/>
              <w:ind w:left="144"/>
              <w:rPr>
                <w:b/>
                <w:sz w:val="17"/>
              </w:rPr>
            </w:pPr>
            <w:r>
              <w:rPr>
                <w:b/>
                <w:sz w:val="17"/>
              </w:rPr>
              <w:t>雷山县</w:t>
            </w:r>
          </w:p>
        </w:tc>
        <w:tc>
          <w:tcPr>
            <w:tcW w:w="1037" w:type="dxa"/>
            <w:vMerge w:val="restart"/>
          </w:tcPr>
          <w:p>
            <w:pPr>
              <w:pStyle w:val="7"/>
              <w:rPr>
                <w:rFonts w:ascii="Times New Roman"/>
                <w:sz w:val="16"/>
              </w:rPr>
            </w:pPr>
          </w:p>
          <w:p>
            <w:pPr>
              <w:pStyle w:val="7"/>
              <w:spacing w:before="9"/>
              <w:rPr>
                <w:rFonts w:ascii="Times New Roman"/>
                <w:sz w:val="17"/>
              </w:rPr>
            </w:pPr>
          </w:p>
          <w:p>
            <w:pPr>
              <w:pStyle w:val="7"/>
              <w:ind w:left="371" w:right="342"/>
              <w:jc w:val="center"/>
              <w:rPr>
                <w:b/>
                <w:sz w:val="17"/>
              </w:rPr>
            </w:pPr>
            <w:r>
              <w:rPr>
                <w:b/>
                <w:sz w:val="17"/>
              </w:rPr>
              <w:t>40</w:t>
            </w:r>
          </w:p>
        </w:tc>
        <w:tc>
          <w:tcPr>
            <w:tcW w:w="511" w:type="dxa"/>
          </w:tcPr>
          <w:p>
            <w:pPr>
              <w:pStyle w:val="7"/>
              <w:spacing w:before="11"/>
              <w:rPr>
                <w:rFonts w:ascii="Times New Roman"/>
                <w:sz w:val="12"/>
              </w:rPr>
            </w:pPr>
          </w:p>
          <w:p>
            <w:pPr>
              <w:pStyle w:val="7"/>
              <w:ind w:left="59" w:right="46"/>
              <w:jc w:val="center"/>
              <w:rPr>
                <w:b/>
                <w:sz w:val="17"/>
              </w:rPr>
            </w:pPr>
            <w:r>
              <w:rPr>
                <w:b/>
                <w:sz w:val="17"/>
              </w:rPr>
              <w:t>初中</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Times New Roman"/>
                <w:sz w:val="16"/>
              </w:rPr>
            </w:pP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11"/>
              <w:rPr>
                <w:rFonts w:ascii="Times New Roman"/>
                <w:sz w:val="12"/>
              </w:rPr>
            </w:pPr>
          </w:p>
          <w:p>
            <w:pPr>
              <w:pStyle w:val="7"/>
              <w:ind w:left="59" w:right="46"/>
              <w:jc w:val="center"/>
              <w:rPr>
                <w:b/>
                <w:sz w:val="17"/>
              </w:rPr>
            </w:pPr>
            <w:r>
              <w:rPr>
                <w:b/>
                <w:sz w:val="17"/>
              </w:rPr>
              <w:t>小学</w:t>
            </w:r>
          </w:p>
        </w:tc>
        <w:tc>
          <w:tcPr>
            <w:tcW w:w="511" w:type="dxa"/>
          </w:tcPr>
          <w:p>
            <w:pPr>
              <w:pStyle w:val="7"/>
              <w:spacing w:before="11"/>
              <w:rPr>
                <w:rFonts w:ascii="Times New Roman"/>
                <w:sz w:val="12"/>
              </w:rPr>
            </w:pPr>
          </w:p>
          <w:p>
            <w:pPr>
              <w:pStyle w:val="7"/>
              <w:ind w:left="59" w:right="46"/>
              <w:jc w:val="center"/>
              <w:rPr>
                <w:b/>
                <w:sz w:val="17"/>
              </w:rPr>
            </w:pPr>
            <w:r>
              <w:rPr>
                <w:b/>
                <w:sz w:val="17"/>
              </w:rPr>
              <w:t>40</w:t>
            </w:r>
          </w:p>
        </w:tc>
        <w:tc>
          <w:tcPr>
            <w:tcW w:w="511" w:type="dxa"/>
          </w:tcPr>
          <w:p>
            <w:pPr>
              <w:pStyle w:val="7"/>
              <w:spacing w:before="11"/>
              <w:rPr>
                <w:rFonts w:ascii="Times New Roman"/>
                <w:sz w:val="12"/>
              </w:rPr>
            </w:pPr>
          </w:p>
          <w:p>
            <w:pPr>
              <w:pStyle w:val="7"/>
              <w:ind w:right="198"/>
              <w:jc w:val="right"/>
              <w:rPr>
                <w:b/>
                <w:sz w:val="17"/>
              </w:rPr>
            </w:pPr>
            <w:r>
              <w:rPr>
                <w:b/>
                <w:w w:val="100"/>
                <w:sz w:val="17"/>
              </w:rPr>
              <w:t>5</w:t>
            </w:r>
          </w:p>
        </w:tc>
        <w:tc>
          <w:tcPr>
            <w:tcW w:w="511" w:type="dxa"/>
          </w:tcPr>
          <w:p>
            <w:pPr>
              <w:pStyle w:val="7"/>
              <w:spacing w:before="11"/>
              <w:rPr>
                <w:rFonts w:ascii="Times New Roman"/>
                <w:sz w:val="12"/>
              </w:rPr>
            </w:pPr>
          </w:p>
          <w:p>
            <w:pPr>
              <w:pStyle w:val="7"/>
              <w:ind w:left="14"/>
              <w:jc w:val="center"/>
              <w:rPr>
                <w:b/>
                <w:sz w:val="17"/>
              </w:rPr>
            </w:pPr>
            <w:r>
              <w:rPr>
                <w:b/>
                <w:w w:val="100"/>
                <w:sz w:val="17"/>
              </w:rPr>
              <w:t>4</w:t>
            </w:r>
          </w:p>
        </w:tc>
        <w:tc>
          <w:tcPr>
            <w:tcW w:w="511" w:type="dxa"/>
          </w:tcPr>
          <w:p>
            <w:pPr>
              <w:pStyle w:val="7"/>
              <w:spacing w:before="11"/>
              <w:rPr>
                <w:rFonts w:ascii="Times New Roman"/>
                <w:sz w:val="12"/>
              </w:rPr>
            </w:pPr>
          </w:p>
          <w:p>
            <w:pPr>
              <w:pStyle w:val="7"/>
              <w:ind w:left="14"/>
              <w:jc w:val="center"/>
              <w:rPr>
                <w:b/>
                <w:sz w:val="17"/>
              </w:rPr>
            </w:pPr>
            <w:r>
              <w:rPr>
                <w:b/>
                <w:w w:val="100"/>
                <w:sz w:val="17"/>
              </w:rPr>
              <w:t>6</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7"/>
              <w:jc w:val="center"/>
              <w:rPr>
                <w:b/>
                <w:sz w:val="17"/>
              </w:rPr>
            </w:pPr>
            <w:r>
              <w:rPr>
                <w:b/>
                <w:w w:val="100"/>
                <w:sz w:val="17"/>
              </w:rPr>
              <w:t>7</w:t>
            </w:r>
          </w:p>
        </w:tc>
        <w:tc>
          <w:tcPr>
            <w:tcW w:w="511" w:type="dxa"/>
          </w:tcPr>
          <w:p>
            <w:pPr>
              <w:pStyle w:val="7"/>
              <w:spacing w:before="11"/>
              <w:rPr>
                <w:rFonts w:ascii="Times New Roman"/>
                <w:sz w:val="12"/>
              </w:rPr>
            </w:pPr>
          </w:p>
          <w:p>
            <w:pPr>
              <w:pStyle w:val="7"/>
              <w:ind w:right="150"/>
              <w:jc w:val="right"/>
              <w:rPr>
                <w:b/>
                <w:sz w:val="17"/>
              </w:rPr>
            </w:pPr>
            <w:r>
              <w:rPr>
                <w:b/>
                <w:sz w:val="17"/>
              </w:rPr>
              <w:t>12</w:t>
            </w:r>
          </w:p>
        </w:tc>
        <w:tc>
          <w:tcPr>
            <w:tcW w:w="511" w:type="dxa"/>
          </w:tcPr>
          <w:p>
            <w:pPr>
              <w:pStyle w:val="7"/>
              <w:spacing w:before="11"/>
              <w:rPr>
                <w:rFonts w:ascii="Times New Roman"/>
                <w:sz w:val="12"/>
              </w:rPr>
            </w:pPr>
          </w:p>
          <w:p>
            <w:pPr>
              <w:pStyle w:val="7"/>
              <w:ind w:left="18"/>
              <w:jc w:val="center"/>
              <w:rPr>
                <w:b/>
                <w:sz w:val="17"/>
              </w:rPr>
            </w:pPr>
            <w:r>
              <w:rPr>
                <w:b/>
                <w:w w:val="100"/>
                <w:sz w:val="17"/>
              </w:rPr>
              <w:t>5</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Times New Roman"/>
                <w:sz w:val="16"/>
              </w:rPr>
            </w:pPr>
          </w:p>
          <w:p>
            <w:pPr>
              <w:pStyle w:val="7"/>
              <w:spacing w:before="9"/>
              <w:rPr>
                <w:rFonts w:ascii="Times New Roman"/>
                <w:sz w:val="17"/>
              </w:rPr>
            </w:pPr>
          </w:p>
          <w:p>
            <w:pPr>
              <w:pStyle w:val="7"/>
              <w:ind w:left="107"/>
              <w:rPr>
                <w:b/>
                <w:sz w:val="17"/>
              </w:rPr>
            </w:pPr>
            <w:r>
              <w:rPr>
                <w:b/>
                <w:sz w:val="17"/>
              </w:rPr>
              <w:t>12</w:t>
            </w:r>
          </w:p>
        </w:tc>
        <w:tc>
          <w:tcPr>
            <w:tcW w:w="811" w:type="dxa"/>
            <w:vMerge w:val="restart"/>
          </w:tcPr>
          <w:p>
            <w:pPr>
              <w:pStyle w:val="7"/>
              <w:rPr>
                <w:rFonts w:ascii="Times New Roman"/>
                <w:sz w:val="16"/>
              </w:rPr>
            </w:pPr>
          </w:p>
          <w:p>
            <w:pPr>
              <w:pStyle w:val="7"/>
              <w:spacing w:before="9"/>
              <w:rPr>
                <w:rFonts w:ascii="Times New Roman"/>
                <w:sz w:val="17"/>
              </w:rPr>
            </w:pPr>
          </w:p>
          <w:p>
            <w:pPr>
              <w:pStyle w:val="7"/>
              <w:ind w:left="144"/>
              <w:rPr>
                <w:b/>
                <w:sz w:val="17"/>
              </w:rPr>
            </w:pPr>
            <w:r>
              <w:rPr>
                <w:b/>
                <w:sz w:val="17"/>
              </w:rPr>
              <w:t>台江县</w:t>
            </w:r>
          </w:p>
        </w:tc>
        <w:tc>
          <w:tcPr>
            <w:tcW w:w="1037" w:type="dxa"/>
            <w:vMerge w:val="restart"/>
          </w:tcPr>
          <w:p>
            <w:pPr>
              <w:pStyle w:val="7"/>
              <w:rPr>
                <w:rFonts w:ascii="Times New Roman"/>
                <w:sz w:val="16"/>
              </w:rPr>
            </w:pPr>
          </w:p>
          <w:p>
            <w:pPr>
              <w:pStyle w:val="7"/>
              <w:spacing w:before="9"/>
              <w:rPr>
                <w:rFonts w:ascii="Times New Roman"/>
                <w:sz w:val="17"/>
              </w:rPr>
            </w:pPr>
          </w:p>
          <w:p>
            <w:pPr>
              <w:pStyle w:val="7"/>
              <w:ind w:left="371" w:right="342"/>
              <w:jc w:val="center"/>
              <w:rPr>
                <w:b/>
                <w:sz w:val="17"/>
              </w:rPr>
            </w:pPr>
            <w:r>
              <w:rPr>
                <w:b/>
                <w:sz w:val="17"/>
              </w:rPr>
              <w:t>16</w:t>
            </w:r>
          </w:p>
        </w:tc>
        <w:tc>
          <w:tcPr>
            <w:tcW w:w="511" w:type="dxa"/>
          </w:tcPr>
          <w:p>
            <w:pPr>
              <w:pStyle w:val="7"/>
              <w:spacing w:before="11"/>
              <w:rPr>
                <w:rFonts w:ascii="Times New Roman"/>
                <w:sz w:val="12"/>
              </w:rPr>
            </w:pPr>
          </w:p>
          <w:p>
            <w:pPr>
              <w:pStyle w:val="7"/>
              <w:ind w:left="59" w:right="46"/>
              <w:jc w:val="center"/>
              <w:rPr>
                <w:b/>
                <w:sz w:val="17"/>
              </w:rPr>
            </w:pPr>
            <w:r>
              <w:rPr>
                <w:b/>
                <w:sz w:val="17"/>
              </w:rPr>
              <w:t>初中</w:t>
            </w:r>
          </w:p>
        </w:tc>
        <w:tc>
          <w:tcPr>
            <w:tcW w:w="511" w:type="dxa"/>
          </w:tcPr>
          <w:p>
            <w:pPr>
              <w:pStyle w:val="7"/>
              <w:spacing w:before="11"/>
              <w:rPr>
                <w:rFonts w:ascii="Times New Roman"/>
                <w:sz w:val="12"/>
              </w:rPr>
            </w:pPr>
          </w:p>
          <w:p>
            <w:pPr>
              <w:pStyle w:val="7"/>
              <w:ind w:left="13"/>
              <w:jc w:val="center"/>
              <w:rPr>
                <w:b/>
                <w:sz w:val="17"/>
              </w:rPr>
            </w:pPr>
            <w:r>
              <w:rPr>
                <w:b/>
                <w:w w:val="100"/>
                <w:sz w:val="17"/>
              </w:rPr>
              <w:t>5</w:t>
            </w:r>
          </w:p>
        </w:tc>
        <w:tc>
          <w:tcPr>
            <w:tcW w:w="511" w:type="dxa"/>
          </w:tcPr>
          <w:p>
            <w:pPr>
              <w:pStyle w:val="7"/>
              <w:spacing w:before="11"/>
              <w:rPr>
                <w:rFonts w:ascii="Times New Roman"/>
                <w:sz w:val="12"/>
              </w:rPr>
            </w:pPr>
          </w:p>
          <w:p>
            <w:pPr>
              <w:pStyle w:val="7"/>
              <w:ind w:right="198"/>
              <w:jc w:val="right"/>
              <w:rPr>
                <w:b/>
                <w:sz w:val="17"/>
              </w:rPr>
            </w:pPr>
            <w:r>
              <w:rPr>
                <w:b/>
                <w:w w:val="100"/>
                <w:sz w:val="17"/>
              </w:rPr>
              <w:t>1</w:t>
            </w:r>
          </w:p>
        </w:tc>
        <w:tc>
          <w:tcPr>
            <w:tcW w:w="511" w:type="dxa"/>
          </w:tcPr>
          <w:p>
            <w:pPr>
              <w:pStyle w:val="7"/>
              <w:spacing w:before="11"/>
              <w:rPr>
                <w:rFonts w:ascii="Times New Roman"/>
                <w:sz w:val="12"/>
              </w:rPr>
            </w:pPr>
          </w:p>
          <w:p>
            <w:pPr>
              <w:pStyle w:val="7"/>
              <w:ind w:left="14"/>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7"/>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spacing w:before="11"/>
              <w:rPr>
                <w:rFonts w:ascii="Times New Roman"/>
                <w:sz w:val="12"/>
              </w:rPr>
            </w:pPr>
          </w:p>
          <w:p>
            <w:pPr>
              <w:pStyle w:val="7"/>
              <w:ind w:left="71" w:right="51"/>
              <w:jc w:val="center"/>
              <w:rPr>
                <w:b/>
                <w:sz w:val="17"/>
              </w:rPr>
            </w:pPr>
            <w:r>
              <w:rPr>
                <w:b/>
                <w:sz w:val="17"/>
              </w:rPr>
              <w:t>1（生物）</w:t>
            </w:r>
          </w:p>
        </w:tc>
        <w:tc>
          <w:tcPr>
            <w:tcW w:w="1276" w:type="dxa"/>
            <w:vMerge w:val="restart"/>
            <w:tcBorders>
              <w:right w:val="single" w:color="000000" w:sz="8" w:space="0"/>
            </w:tcBorders>
          </w:tcPr>
          <w:p>
            <w:pPr>
              <w:pStyle w:val="7"/>
              <w:rPr>
                <w:rFonts w:ascii="Times New Roman"/>
                <w:sz w:val="16"/>
              </w:rPr>
            </w:pPr>
          </w:p>
          <w:p>
            <w:pPr>
              <w:pStyle w:val="7"/>
              <w:spacing w:before="9"/>
              <w:rPr>
                <w:rFonts w:ascii="Times New Roman"/>
                <w:sz w:val="17"/>
              </w:rPr>
            </w:pPr>
          </w:p>
          <w:p>
            <w:pPr>
              <w:pStyle w:val="7"/>
              <w:ind w:left="114"/>
              <w:rPr>
                <w:b/>
                <w:sz w:val="17"/>
              </w:rPr>
            </w:pPr>
            <w:r>
              <w:rPr>
                <w:b/>
                <w:sz w:val="17"/>
              </w:rPr>
              <w:t>4（含综合1）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11"/>
              <w:rPr>
                <w:rFonts w:ascii="Times New Roman"/>
                <w:sz w:val="12"/>
              </w:rPr>
            </w:pPr>
          </w:p>
          <w:p>
            <w:pPr>
              <w:pStyle w:val="7"/>
              <w:ind w:left="59" w:right="46"/>
              <w:jc w:val="center"/>
              <w:rPr>
                <w:b/>
                <w:sz w:val="17"/>
              </w:rPr>
            </w:pPr>
            <w:r>
              <w:rPr>
                <w:b/>
                <w:sz w:val="17"/>
              </w:rPr>
              <w:t>小学</w:t>
            </w:r>
          </w:p>
        </w:tc>
        <w:tc>
          <w:tcPr>
            <w:tcW w:w="511" w:type="dxa"/>
          </w:tcPr>
          <w:p>
            <w:pPr>
              <w:pStyle w:val="7"/>
              <w:spacing w:before="11"/>
              <w:rPr>
                <w:rFonts w:ascii="Times New Roman"/>
                <w:sz w:val="12"/>
              </w:rPr>
            </w:pPr>
          </w:p>
          <w:p>
            <w:pPr>
              <w:pStyle w:val="7"/>
              <w:ind w:left="59" w:right="46"/>
              <w:jc w:val="center"/>
              <w:rPr>
                <w:b/>
                <w:sz w:val="17"/>
              </w:rPr>
            </w:pPr>
            <w:r>
              <w:rPr>
                <w:b/>
                <w:sz w:val="17"/>
              </w:rPr>
              <w:t>11</w:t>
            </w:r>
          </w:p>
        </w:tc>
        <w:tc>
          <w:tcPr>
            <w:tcW w:w="511" w:type="dxa"/>
          </w:tcPr>
          <w:p>
            <w:pPr>
              <w:pStyle w:val="7"/>
              <w:spacing w:before="11"/>
              <w:rPr>
                <w:rFonts w:ascii="Times New Roman"/>
                <w:sz w:val="12"/>
              </w:rPr>
            </w:pPr>
          </w:p>
          <w:p>
            <w:pPr>
              <w:pStyle w:val="7"/>
              <w:ind w:right="198"/>
              <w:jc w:val="right"/>
              <w:rPr>
                <w:b/>
                <w:sz w:val="17"/>
              </w:rPr>
            </w:pPr>
            <w:r>
              <w:rPr>
                <w:b/>
                <w:w w:val="100"/>
                <w:sz w:val="17"/>
              </w:rPr>
              <w:t>2</w:t>
            </w:r>
          </w:p>
        </w:tc>
        <w:tc>
          <w:tcPr>
            <w:tcW w:w="511" w:type="dxa"/>
          </w:tcPr>
          <w:p>
            <w:pPr>
              <w:pStyle w:val="7"/>
              <w:spacing w:before="11"/>
              <w:rPr>
                <w:rFonts w:ascii="Times New Roman"/>
                <w:sz w:val="12"/>
              </w:rPr>
            </w:pPr>
          </w:p>
          <w:p>
            <w:pPr>
              <w:pStyle w:val="7"/>
              <w:ind w:left="14"/>
              <w:jc w:val="center"/>
              <w:rPr>
                <w:b/>
                <w:sz w:val="17"/>
              </w:rPr>
            </w:pPr>
            <w:r>
              <w:rPr>
                <w:b/>
                <w:w w:val="100"/>
                <w:sz w:val="17"/>
              </w:rPr>
              <w:t>2</w:t>
            </w:r>
          </w:p>
        </w:tc>
        <w:tc>
          <w:tcPr>
            <w:tcW w:w="511" w:type="dxa"/>
          </w:tcPr>
          <w:p>
            <w:pPr>
              <w:pStyle w:val="7"/>
              <w:spacing w:before="11"/>
              <w:rPr>
                <w:rFonts w:ascii="Times New Roman"/>
                <w:sz w:val="12"/>
              </w:rPr>
            </w:pPr>
          </w:p>
          <w:p>
            <w:pPr>
              <w:pStyle w:val="7"/>
              <w:ind w:left="14"/>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7"/>
              <w:jc w:val="center"/>
              <w:rPr>
                <w:b/>
                <w:sz w:val="17"/>
              </w:rPr>
            </w:pPr>
            <w:r>
              <w:rPr>
                <w:b/>
                <w:w w:val="100"/>
                <w:sz w:val="17"/>
              </w:rPr>
              <w:t>1</w:t>
            </w:r>
          </w:p>
        </w:tc>
        <w:tc>
          <w:tcPr>
            <w:tcW w:w="511" w:type="dxa"/>
          </w:tcPr>
          <w:p>
            <w:pPr>
              <w:pStyle w:val="7"/>
              <w:spacing w:before="11"/>
              <w:rPr>
                <w:rFonts w:ascii="Times New Roman"/>
                <w:sz w:val="12"/>
              </w:rPr>
            </w:pPr>
          </w:p>
          <w:p>
            <w:pPr>
              <w:pStyle w:val="7"/>
              <w:ind w:left="17"/>
              <w:jc w:val="center"/>
              <w:rPr>
                <w:b/>
                <w:sz w:val="17"/>
              </w:rPr>
            </w:pPr>
            <w:r>
              <w:rPr>
                <w:b/>
                <w:w w:val="100"/>
                <w:sz w:val="17"/>
              </w:rPr>
              <w:t>2</w:t>
            </w:r>
          </w:p>
        </w:tc>
        <w:tc>
          <w:tcPr>
            <w:tcW w:w="511" w:type="dxa"/>
          </w:tcPr>
          <w:p>
            <w:pPr>
              <w:pStyle w:val="7"/>
              <w:spacing w:before="11"/>
              <w:rPr>
                <w:rFonts w:ascii="Times New Roman"/>
                <w:sz w:val="12"/>
              </w:rPr>
            </w:pPr>
          </w:p>
          <w:p>
            <w:pPr>
              <w:pStyle w:val="7"/>
              <w:ind w:left="18"/>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restart"/>
          </w:tcPr>
          <w:p>
            <w:pPr>
              <w:pStyle w:val="7"/>
              <w:rPr>
                <w:rFonts w:ascii="Times New Roman"/>
                <w:sz w:val="16"/>
              </w:rPr>
            </w:pPr>
          </w:p>
          <w:p>
            <w:pPr>
              <w:pStyle w:val="7"/>
              <w:spacing w:before="9"/>
              <w:rPr>
                <w:rFonts w:ascii="Times New Roman"/>
                <w:sz w:val="17"/>
              </w:rPr>
            </w:pPr>
          </w:p>
          <w:p>
            <w:pPr>
              <w:pStyle w:val="7"/>
              <w:ind w:left="107"/>
              <w:rPr>
                <w:b/>
                <w:sz w:val="17"/>
              </w:rPr>
            </w:pPr>
            <w:r>
              <w:rPr>
                <w:b/>
                <w:sz w:val="17"/>
              </w:rPr>
              <w:t>13</w:t>
            </w:r>
          </w:p>
        </w:tc>
        <w:tc>
          <w:tcPr>
            <w:tcW w:w="811" w:type="dxa"/>
            <w:vMerge w:val="restart"/>
          </w:tcPr>
          <w:p>
            <w:pPr>
              <w:pStyle w:val="7"/>
              <w:rPr>
                <w:rFonts w:ascii="Times New Roman"/>
                <w:sz w:val="16"/>
              </w:rPr>
            </w:pPr>
          </w:p>
          <w:p>
            <w:pPr>
              <w:pStyle w:val="7"/>
              <w:spacing w:before="9"/>
              <w:rPr>
                <w:rFonts w:ascii="Times New Roman"/>
                <w:sz w:val="17"/>
              </w:rPr>
            </w:pPr>
          </w:p>
          <w:p>
            <w:pPr>
              <w:pStyle w:val="7"/>
              <w:ind w:left="144"/>
              <w:rPr>
                <w:b/>
                <w:sz w:val="17"/>
              </w:rPr>
            </w:pPr>
            <w:r>
              <w:rPr>
                <w:b/>
                <w:sz w:val="17"/>
              </w:rPr>
              <w:t>剑河县</w:t>
            </w:r>
          </w:p>
        </w:tc>
        <w:tc>
          <w:tcPr>
            <w:tcW w:w="1037" w:type="dxa"/>
            <w:vMerge w:val="restart"/>
          </w:tcPr>
          <w:p>
            <w:pPr>
              <w:pStyle w:val="7"/>
              <w:rPr>
                <w:rFonts w:ascii="Times New Roman"/>
                <w:sz w:val="16"/>
              </w:rPr>
            </w:pPr>
          </w:p>
          <w:p>
            <w:pPr>
              <w:pStyle w:val="7"/>
              <w:spacing w:before="9"/>
              <w:rPr>
                <w:rFonts w:ascii="Times New Roman"/>
                <w:sz w:val="17"/>
              </w:rPr>
            </w:pPr>
          </w:p>
          <w:p>
            <w:pPr>
              <w:pStyle w:val="7"/>
              <w:ind w:left="371" w:right="342"/>
              <w:jc w:val="center"/>
              <w:rPr>
                <w:b/>
                <w:sz w:val="17"/>
              </w:rPr>
            </w:pPr>
            <w:r>
              <w:rPr>
                <w:b/>
                <w:sz w:val="17"/>
              </w:rPr>
              <w:t>32</w:t>
            </w:r>
          </w:p>
        </w:tc>
        <w:tc>
          <w:tcPr>
            <w:tcW w:w="511" w:type="dxa"/>
          </w:tcPr>
          <w:p>
            <w:pPr>
              <w:pStyle w:val="7"/>
              <w:spacing w:before="11"/>
              <w:rPr>
                <w:rFonts w:ascii="Times New Roman"/>
                <w:sz w:val="12"/>
              </w:rPr>
            </w:pPr>
          </w:p>
          <w:p>
            <w:pPr>
              <w:pStyle w:val="7"/>
              <w:ind w:left="59" w:right="46"/>
              <w:jc w:val="center"/>
              <w:rPr>
                <w:b/>
                <w:sz w:val="17"/>
              </w:rPr>
            </w:pPr>
            <w:r>
              <w:rPr>
                <w:b/>
                <w:sz w:val="17"/>
              </w:rPr>
              <w:t>初中</w:t>
            </w:r>
          </w:p>
        </w:tc>
        <w:tc>
          <w:tcPr>
            <w:tcW w:w="511" w:type="dxa"/>
          </w:tcPr>
          <w:p>
            <w:pPr>
              <w:pStyle w:val="7"/>
              <w:spacing w:before="11"/>
              <w:rPr>
                <w:rFonts w:ascii="Times New Roman"/>
                <w:sz w:val="12"/>
              </w:rPr>
            </w:pPr>
          </w:p>
          <w:p>
            <w:pPr>
              <w:pStyle w:val="7"/>
              <w:ind w:left="13"/>
              <w:jc w:val="center"/>
              <w:rPr>
                <w:b/>
                <w:sz w:val="17"/>
              </w:rPr>
            </w:pPr>
            <w:r>
              <w:rPr>
                <w:b/>
                <w:w w:val="100"/>
                <w:sz w:val="17"/>
              </w:rPr>
              <w:t>7</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5"/>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5</w:t>
            </w: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restart"/>
            <w:tcBorders>
              <w:right w:val="single" w:color="000000" w:sz="8" w:space="0"/>
            </w:tcBorders>
          </w:tcPr>
          <w:p>
            <w:pPr>
              <w:pStyle w:val="7"/>
              <w:rPr>
                <w:rFonts w:ascii="Times New Roman"/>
                <w:sz w:val="16"/>
              </w:rPr>
            </w:pPr>
          </w:p>
          <w:p>
            <w:pPr>
              <w:pStyle w:val="7"/>
              <w:spacing w:before="9"/>
              <w:rPr>
                <w:rFonts w:ascii="Times New Roman"/>
                <w:sz w:val="17"/>
              </w:rPr>
            </w:pPr>
          </w:p>
          <w:p>
            <w:pPr>
              <w:pStyle w:val="7"/>
              <w:ind w:left="114"/>
              <w:rPr>
                <w:b/>
                <w:sz w:val="17"/>
              </w:rPr>
            </w:pPr>
            <w:r>
              <w:rPr>
                <w:b/>
                <w:sz w:val="17"/>
              </w:rPr>
              <w:t>8（含综合1）</w:t>
            </w:r>
          </w:p>
        </w:tc>
        <w:tc>
          <w:tcPr>
            <w:tcW w:w="863" w:type="dxa"/>
            <w:vMerge w:val="restart"/>
            <w:tcBorders>
              <w:left w:val="single" w:color="000000" w:sz="8"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74"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1037" w:type="dxa"/>
            <w:vMerge w:val="continue"/>
            <w:tcBorders>
              <w:top w:val="nil"/>
            </w:tcBorders>
          </w:tcPr>
          <w:p>
            <w:pPr>
              <w:rPr>
                <w:sz w:val="2"/>
                <w:szCs w:val="2"/>
              </w:rPr>
            </w:pPr>
          </w:p>
        </w:tc>
        <w:tc>
          <w:tcPr>
            <w:tcW w:w="511" w:type="dxa"/>
          </w:tcPr>
          <w:p>
            <w:pPr>
              <w:pStyle w:val="7"/>
              <w:spacing w:before="11"/>
              <w:rPr>
                <w:rFonts w:ascii="Times New Roman"/>
                <w:sz w:val="12"/>
              </w:rPr>
            </w:pPr>
          </w:p>
          <w:p>
            <w:pPr>
              <w:pStyle w:val="7"/>
              <w:ind w:left="59" w:right="46"/>
              <w:jc w:val="center"/>
              <w:rPr>
                <w:b/>
                <w:sz w:val="17"/>
              </w:rPr>
            </w:pPr>
            <w:r>
              <w:rPr>
                <w:b/>
                <w:sz w:val="17"/>
              </w:rPr>
              <w:t>小学</w:t>
            </w:r>
          </w:p>
        </w:tc>
        <w:tc>
          <w:tcPr>
            <w:tcW w:w="511" w:type="dxa"/>
          </w:tcPr>
          <w:p>
            <w:pPr>
              <w:pStyle w:val="7"/>
              <w:spacing w:before="11"/>
              <w:rPr>
                <w:rFonts w:ascii="Times New Roman"/>
                <w:sz w:val="12"/>
              </w:rPr>
            </w:pPr>
          </w:p>
          <w:p>
            <w:pPr>
              <w:pStyle w:val="7"/>
              <w:ind w:left="59" w:right="46"/>
              <w:jc w:val="center"/>
              <w:rPr>
                <w:b/>
                <w:sz w:val="17"/>
              </w:rPr>
            </w:pPr>
            <w:r>
              <w:rPr>
                <w:b/>
                <w:sz w:val="17"/>
              </w:rPr>
              <w:t>25</w:t>
            </w:r>
          </w:p>
        </w:tc>
        <w:tc>
          <w:tcPr>
            <w:tcW w:w="511" w:type="dxa"/>
          </w:tcPr>
          <w:p>
            <w:pPr>
              <w:pStyle w:val="7"/>
              <w:spacing w:before="11"/>
              <w:rPr>
                <w:rFonts w:ascii="Times New Roman"/>
                <w:sz w:val="12"/>
              </w:rPr>
            </w:pPr>
          </w:p>
          <w:p>
            <w:pPr>
              <w:pStyle w:val="7"/>
              <w:ind w:right="152"/>
              <w:jc w:val="right"/>
              <w:rPr>
                <w:b/>
                <w:sz w:val="17"/>
              </w:rPr>
            </w:pPr>
            <w:r>
              <w:rPr>
                <w:b/>
                <w:sz w:val="17"/>
              </w:rPr>
              <w:t>11</w:t>
            </w:r>
          </w:p>
        </w:tc>
        <w:tc>
          <w:tcPr>
            <w:tcW w:w="511" w:type="dxa"/>
          </w:tcPr>
          <w:p>
            <w:pPr>
              <w:pStyle w:val="7"/>
              <w:spacing w:before="11"/>
              <w:rPr>
                <w:rFonts w:ascii="Times New Roman"/>
                <w:sz w:val="12"/>
              </w:rPr>
            </w:pPr>
          </w:p>
          <w:p>
            <w:pPr>
              <w:pStyle w:val="7"/>
              <w:ind w:left="14"/>
              <w:jc w:val="center"/>
              <w:rPr>
                <w:b/>
                <w:sz w:val="17"/>
              </w:rPr>
            </w:pPr>
            <w:r>
              <w:rPr>
                <w:b/>
                <w:w w:val="100"/>
                <w:sz w:val="17"/>
              </w:rPr>
              <w:t>6</w:t>
            </w:r>
          </w:p>
        </w:tc>
        <w:tc>
          <w:tcPr>
            <w:tcW w:w="511" w:type="dxa"/>
          </w:tcPr>
          <w:p>
            <w:pPr>
              <w:pStyle w:val="7"/>
              <w:spacing w:before="11"/>
              <w:rPr>
                <w:rFonts w:ascii="Times New Roman"/>
                <w:sz w:val="12"/>
              </w:rPr>
            </w:pPr>
          </w:p>
          <w:p>
            <w:pPr>
              <w:pStyle w:val="7"/>
              <w:ind w:left="14"/>
              <w:jc w:val="center"/>
              <w:rPr>
                <w:b/>
                <w:sz w:val="17"/>
              </w:rPr>
            </w:pPr>
            <w:r>
              <w:rPr>
                <w:b/>
                <w:w w:val="100"/>
                <w:sz w:val="17"/>
              </w:rPr>
              <w:t>2</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7"/>
              <w:jc w:val="center"/>
              <w:rPr>
                <w:b/>
                <w:sz w:val="17"/>
              </w:rPr>
            </w:pPr>
            <w:r>
              <w:rPr>
                <w:b/>
                <w:w w:val="100"/>
                <w:sz w:val="17"/>
              </w:rPr>
              <w:t>1</w:t>
            </w:r>
          </w:p>
        </w:tc>
        <w:tc>
          <w:tcPr>
            <w:tcW w:w="511" w:type="dxa"/>
          </w:tcPr>
          <w:p>
            <w:pPr>
              <w:pStyle w:val="7"/>
              <w:spacing w:before="11"/>
              <w:rPr>
                <w:rFonts w:ascii="Times New Roman"/>
                <w:sz w:val="12"/>
              </w:rPr>
            </w:pPr>
          </w:p>
          <w:p>
            <w:pPr>
              <w:pStyle w:val="7"/>
              <w:ind w:left="17"/>
              <w:jc w:val="center"/>
              <w:rPr>
                <w:b/>
                <w:sz w:val="17"/>
              </w:rPr>
            </w:pPr>
            <w:r>
              <w:rPr>
                <w:b/>
                <w:w w:val="100"/>
                <w:sz w:val="17"/>
              </w:rPr>
              <w:t>3</w:t>
            </w:r>
          </w:p>
        </w:tc>
        <w:tc>
          <w:tcPr>
            <w:tcW w:w="511" w:type="dxa"/>
          </w:tcPr>
          <w:p>
            <w:pPr>
              <w:pStyle w:val="7"/>
              <w:spacing w:before="11"/>
              <w:rPr>
                <w:rFonts w:ascii="Times New Roman"/>
                <w:sz w:val="12"/>
              </w:rPr>
            </w:pPr>
          </w:p>
          <w:p>
            <w:pPr>
              <w:pStyle w:val="7"/>
              <w:ind w:left="18"/>
              <w:jc w:val="center"/>
              <w:rPr>
                <w:b/>
                <w:sz w:val="17"/>
              </w:rPr>
            </w:pPr>
            <w:r>
              <w:rPr>
                <w:b/>
                <w:w w:val="100"/>
                <w:sz w:val="17"/>
              </w:rPr>
              <w:t>1</w:t>
            </w: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rPr>
                <w:rFonts w:ascii="Times New Roman"/>
                <w:sz w:val="16"/>
              </w:rPr>
            </w:pPr>
          </w:p>
        </w:tc>
        <w:tc>
          <w:tcPr>
            <w:tcW w:w="511" w:type="dxa"/>
          </w:tcPr>
          <w:p>
            <w:pPr>
              <w:pStyle w:val="7"/>
              <w:spacing w:before="11"/>
              <w:rPr>
                <w:rFonts w:ascii="Times New Roman"/>
                <w:sz w:val="12"/>
              </w:rPr>
            </w:pPr>
          </w:p>
          <w:p>
            <w:pPr>
              <w:pStyle w:val="7"/>
              <w:ind w:left="19"/>
              <w:jc w:val="center"/>
              <w:rPr>
                <w:b/>
                <w:sz w:val="17"/>
              </w:rPr>
            </w:pPr>
            <w:r>
              <w:rPr>
                <w:b/>
                <w:w w:val="100"/>
                <w:sz w:val="17"/>
              </w:rPr>
              <w:t>1</w:t>
            </w:r>
          </w:p>
        </w:tc>
        <w:tc>
          <w:tcPr>
            <w:tcW w:w="511" w:type="dxa"/>
          </w:tcPr>
          <w:p>
            <w:pPr>
              <w:pStyle w:val="7"/>
              <w:rPr>
                <w:rFonts w:ascii="Times New Roman"/>
                <w:sz w:val="16"/>
              </w:rPr>
            </w:pPr>
          </w:p>
        </w:tc>
        <w:tc>
          <w:tcPr>
            <w:tcW w:w="941" w:type="dxa"/>
          </w:tcPr>
          <w:p>
            <w:pPr>
              <w:pStyle w:val="7"/>
              <w:rPr>
                <w:rFonts w:ascii="Times New Roman"/>
                <w:sz w:val="16"/>
              </w:rPr>
            </w:pPr>
          </w:p>
        </w:tc>
        <w:tc>
          <w:tcPr>
            <w:tcW w:w="1276" w:type="dxa"/>
            <w:vMerge w:val="continue"/>
            <w:tcBorders>
              <w:top w:val="nil"/>
              <w:right w:val="single" w:color="000000" w:sz="8" w:space="0"/>
            </w:tcBorders>
          </w:tcPr>
          <w:p>
            <w:pPr>
              <w:rPr>
                <w:sz w:val="2"/>
                <w:szCs w:val="2"/>
              </w:rPr>
            </w:pPr>
          </w:p>
        </w:tc>
        <w:tc>
          <w:tcPr>
            <w:tcW w:w="863" w:type="dxa"/>
            <w:vMerge w:val="continue"/>
            <w:tcBorders>
              <w:top w:val="nil"/>
              <w:left w:val="single" w:color="000000" w:sz="8"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85" w:type="dxa"/>
            <w:gridSpan w:val="2"/>
            <w:vMerge w:val="restart"/>
            <w:shd w:val="clear" w:color="auto" w:fill="C0C0C0"/>
          </w:tcPr>
          <w:p>
            <w:pPr>
              <w:pStyle w:val="7"/>
              <w:rPr>
                <w:rFonts w:ascii="Times New Roman"/>
                <w:sz w:val="16"/>
              </w:rPr>
            </w:pPr>
          </w:p>
          <w:p>
            <w:pPr>
              <w:pStyle w:val="7"/>
              <w:spacing w:before="9"/>
              <w:rPr>
                <w:rFonts w:ascii="Times New Roman"/>
                <w:sz w:val="17"/>
              </w:rPr>
            </w:pPr>
          </w:p>
          <w:p>
            <w:pPr>
              <w:pStyle w:val="7"/>
              <w:ind w:left="244"/>
              <w:rPr>
                <w:b/>
                <w:sz w:val="17"/>
              </w:rPr>
            </w:pPr>
            <w:r>
              <w:rPr>
                <w:b/>
                <w:sz w:val="17"/>
              </w:rPr>
              <w:t>黔东南州</w:t>
            </w:r>
          </w:p>
        </w:tc>
        <w:tc>
          <w:tcPr>
            <w:tcW w:w="1037" w:type="dxa"/>
            <w:vMerge w:val="restart"/>
            <w:shd w:val="clear" w:color="auto" w:fill="C0C0C0"/>
          </w:tcPr>
          <w:p>
            <w:pPr>
              <w:pStyle w:val="7"/>
              <w:rPr>
                <w:rFonts w:ascii="Times New Roman"/>
                <w:sz w:val="16"/>
              </w:rPr>
            </w:pPr>
          </w:p>
          <w:p>
            <w:pPr>
              <w:pStyle w:val="7"/>
              <w:spacing w:before="9"/>
              <w:rPr>
                <w:rFonts w:ascii="Times New Roman"/>
                <w:sz w:val="17"/>
              </w:rPr>
            </w:pPr>
          </w:p>
          <w:p>
            <w:pPr>
              <w:pStyle w:val="7"/>
              <w:ind w:left="371" w:right="358"/>
              <w:jc w:val="center"/>
              <w:rPr>
                <w:b/>
                <w:sz w:val="17"/>
              </w:rPr>
            </w:pPr>
            <w:r>
              <w:rPr>
                <w:b/>
                <w:sz w:val="17"/>
              </w:rPr>
              <w:t>515</w:t>
            </w:r>
          </w:p>
        </w:tc>
        <w:tc>
          <w:tcPr>
            <w:tcW w:w="511" w:type="dxa"/>
            <w:shd w:val="clear" w:color="auto" w:fill="C0C0C0"/>
          </w:tcPr>
          <w:p>
            <w:pPr>
              <w:pStyle w:val="7"/>
              <w:spacing w:before="11"/>
              <w:rPr>
                <w:rFonts w:ascii="Times New Roman"/>
                <w:sz w:val="12"/>
              </w:rPr>
            </w:pPr>
          </w:p>
          <w:p>
            <w:pPr>
              <w:pStyle w:val="7"/>
              <w:ind w:left="59" w:right="46"/>
              <w:jc w:val="center"/>
              <w:rPr>
                <w:b/>
                <w:sz w:val="17"/>
              </w:rPr>
            </w:pPr>
            <w:r>
              <w:rPr>
                <w:b/>
                <w:sz w:val="17"/>
              </w:rPr>
              <w:t>初中</w:t>
            </w:r>
          </w:p>
        </w:tc>
        <w:tc>
          <w:tcPr>
            <w:tcW w:w="511" w:type="dxa"/>
            <w:shd w:val="clear" w:color="auto" w:fill="C0C0C0"/>
          </w:tcPr>
          <w:p>
            <w:pPr>
              <w:pStyle w:val="7"/>
              <w:spacing w:before="11"/>
              <w:rPr>
                <w:rFonts w:ascii="Times New Roman"/>
                <w:sz w:val="12"/>
              </w:rPr>
            </w:pPr>
          </w:p>
          <w:p>
            <w:pPr>
              <w:pStyle w:val="7"/>
              <w:ind w:left="61" w:right="46"/>
              <w:jc w:val="center"/>
              <w:rPr>
                <w:b/>
                <w:sz w:val="17"/>
              </w:rPr>
            </w:pPr>
            <w:r>
              <w:rPr>
                <w:b/>
                <w:sz w:val="17"/>
              </w:rPr>
              <w:t>100</w:t>
            </w:r>
          </w:p>
        </w:tc>
        <w:tc>
          <w:tcPr>
            <w:tcW w:w="511" w:type="dxa"/>
            <w:shd w:val="clear" w:color="auto" w:fill="C0C0C0"/>
          </w:tcPr>
          <w:p>
            <w:pPr>
              <w:pStyle w:val="7"/>
              <w:spacing w:before="11"/>
              <w:rPr>
                <w:rFonts w:ascii="Times New Roman"/>
                <w:sz w:val="12"/>
              </w:rPr>
            </w:pPr>
          </w:p>
          <w:p>
            <w:pPr>
              <w:pStyle w:val="7"/>
              <w:ind w:right="152"/>
              <w:jc w:val="right"/>
              <w:rPr>
                <w:b/>
                <w:sz w:val="17"/>
              </w:rPr>
            </w:pPr>
            <w:r>
              <w:rPr>
                <w:b/>
                <w:sz w:val="17"/>
              </w:rPr>
              <w:t>22</w:t>
            </w:r>
          </w:p>
        </w:tc>
        <w:tc>
          <w:tcPr>
            <w:tcW w:w="511" w:type="dxa"/>
            <w:shd w:val="clear" w:color="auto" w:fill="C0C0C0"/>
          </w:tcPr>
          <w:p>
            <w:pPr>
              <w:pStyle w:val="7"/>
              <w:spacing w:before="11"/>
              <w:rPr>
                <w:rFonts w:ascii="Times New Roman"/>
                <w:sz w:val="12"/>
              </w:rPr>
            </w:pPr>
          </w:p>
          <w:p>
            <w:pPr>
              <w:pStyle w:val="7"/>
              <w:ind w:right="152"/>
              <w:jc w:val="right"/>
              <w:rPr>
                <w:b/>
                <w:sz w:val="17"/>
              </w:rPr>
            </w:pPr>
            <w:r>
              <w:rPr>
                <w:b/>
                <w:sz w:val="17"/>
              </w:rPr>
              <w:t>16</w:t>
            </w:r>
          </w:p>
        </w:tc>
        <w:tc>
          <w:tcPr>
            <w:tcW w:w="511" w:type="dxa"/>
            <w:shd w:val="clear" w:color="auto" w:fill="C0C0C0"/>
          </w:tcPr>
          <w:p>
            <w:pPr>
              <w:pStyle w:val="7"/>
              <w:spacing w:before="11"/>
              <w:rPr>
                <w:rFonts w:ascii="Times New Roman"/>
                <w:sz w:val="12"/>
              </w:rPr>
            </w:pPr>
          </w:p>
          <w:p>
            <w:pPr>
              <w:pStyle w:val="7"/>
              <w:ind w:left="60" w:right="46"/>
              <w:jc w:val="center"/>
              <w:rPr>
                <w:b/>
                <w:sz w:val="17"/>
              </w:rPr>
            </w:pPr>
            <w:r>
              <w:rPr>
                <w:b/>
                <w:sz w:val="17"/>
              </w:rPr>
              <w:t>14</w:t>
            </w:r>
          </w:p>
        </w:tc>
        <w:tc>
          <w:tcPr>
            <w:tcW w:w="511" w:type="dxa"/>
            <w:shd w:val="clear" w:color="auto" w:fill="C0C0C0"/>
          </w:tcPr>
          <w:p>
            <w:pPr>
              <w:pStyle w:val="7"/>
              <w:spacing w:before="11"/>
              <w:rPr>
                <w:rFonts w:ascii="Times New Roman"/>
                <w:sz w:val="12"/>
              </w:rPr>
            </w:pPr>
          </w:p>
          <w:p>
            <w:pPr>
              <w:pStyle w:val="7"/>
              <w:ind w:left="15"/>
              <w:jc w:val="center"/>
              <w:rPr>
                <w:b/>
                <w:sz w:val="17"/>
              </w:rPr>
            </w:pPr>
            <w:r>
              <w:rPr>
                <w:b/>
                <w:w w:val="100"/>
                <w:sz w:val="17"/>
              </w:rPr>
              <w:t>3</w:t>
            </w:r>
          </w:p>
        </w:tc>
        <w:tc>
          <w:tcPr>
            <w:tcW w:w="511" w:type="dxa"/>
            <w:shd w:val="clear" w:color="auto" w:fill="C0C0C0"/>
          </w:tcPr>
          <w:p>
            <w:pPr>
              <w:pStyle w:val="7"/>
              <w:spacing w:before="11"/>
              <w:rPr>
                <w:rFonts w:ascii="Times New Roman"/>
                <w:sz w:val="12"/>
              </w:rPr>
            </w:pPr>
          </w:p>
          <w:p>
            <w:pPr>
              <w:pStyle w:val="7"/>
              <w:ind w:left="15"/>
              <w:jc w:val="center"/>
              <w:rPr>
                <w:b/>
                <w:sz w:val="17"/>
              </w:rPr>
            </w:pPr>
            <w:r>
              <w:rPr>
                <w:b/>
                <w:w w:val="100"/>
                <w:sz w:val="17"/>
              </w:rPr>
              <w:t>6</w:t>
            </w:r>
          </w:p>
        </w:tc>
        <w:tc>
          <w:tcPr>
            <w:tcW w:w="511" w:type="dxa"/>
            <w:shd w:val="clear" w:color="auto" w:fill="C0C0C0"/>
          </w:tcPr>
          <w:p>
            <w:pPr>
              <w:pStyle w:val="7"/>
              <w:spacing w:before="11"/>
              <w:rPr>
                <w:rFonts w:ascii="Times New Roman"/>
                <w:sz w:val="12"/>
              </w:rPr>
            </w:pPr>
          </w:p>
          <w:p>
            <w:pPr>
              <w:pStyle w:val="7"/>
              <w:ind w:left="15"/>
              <w:jc w:val="center"/>
              <w:rPr>
                <w:b/>
                <w:sz w:val="17"/>
              </w:rPr>
            </w:pPr>
            <w:r>
              <w:rPr>
                <w:b/>
                <w:w w:val="100"/>
                <w:sz w:val="17"/>
              </w:rPr>
              <w:t>4</w:t>
            </w:r>
          </w:p>
        </w:tc>
        <w:tc>
          <w:tcPr>
            <w:tcW w:w="511" w:type="dxa"/>
            <w:shd w:val="clear" w:color="auto" w:fill="C0C0C0"/>
          </w:tcPr>
          <w:p>
            <w:pPr>
              <w:pStyle w:val="7"/>
              <w:spacing w:before="11"/>
              <w:rPr>
                <w:rFonts w:ascii="Times New Roman"/>
                <w:sz w:val="12"/>
              </w:rPr>
            </w:pPr>
          </w:p>
          <w:p>
            <w:pPr>
              <w:pStyle w:val="7"/>
              <w:ind w:left="16"/>
              <w:jc w:val="center"/>
              <w:rPr>
                <w:b/>
                <w:sz w:val="17"/>
              </w:rPr>
            </w:pPr>
            <w:r>
              <w:rPr>
                <w:b/>
                <w:w w:val="100"/>
                <w:sz w:val="17"/>
              </w:rPr>
              <w:t>4</w:t>
            </w:r>
          </w:p>
        </w:tc>
        <w:tc>
          <w:tcPr>
            <w:tcW w:w="511" w:type="dxa"/>
            <w:shd w:val="clear" w:color="auto" w:fill="C0C0C0"/>
          </w:tcPr>
          <w:p>
            <w:pPr>
              <w:pStyle w:val="7"/>
              <w:spacing w:before="11"/>
              <w:rPr>
                <w:rFonts w:ascii="Times New Roman"/>
                <w:sz w:val="12"/>
              </w:rPr>
            </w:pPr>
          </w:p>
          <w:p>
            <w:pPr>
              <w:pStyle w:val="7"/>
              <w:ind w:left="16"/>
              <w:jc w:val="center"/>
              <w:rPr>
                <w:b/>
                <w:sz w:val="17"/>
              </w:rPr>
            </w:pPr>
            <w:r>
              <w:rPr>
                <w:b/>
                <w:w w:val="100"/>
                <w:sz w:val="17"/>
              </w:rPr>
              <w:t>3</w:t>
            </w:r>
          </w:p>
        </w:tc>
        <w:tc>
          <w:tcPr>
            <w:tcW w:w="511" w:type="dxa"/>
            <w:shd w:val="clear" w:color="auto" w:fill="C0C0C0"/>
          </w:tcPr>
          <w:p>
            <w:pPr>
              <w:pStyle w:val="7"/>
              <w:spacing w:before="11"/>
              <w:rPr>
                <w:rFonts w:ascii="Times New Roman"/>
                <w:sz w:val="12"/>
              </w:rPr>
            </w:pPr>
          </w:p>
          <w:p>
            <w:pPr>
              <w:pStyle w:val="7"/>
              <w:ind w:left="17"/>
              <w:jc w:val="center"/>
              <w:rPr>
                <w:b/>
                <w:sz w:val="17"/>
              </w:rPr>
            </w:pPr>
            <w:r>
              <w:rPr>
                <w:b/>
                <w:w w:val="100"/>
                <w:sz w:val="17"/>
              </w:rPr>
              <w:t>3</w:t>
            </w:r>
          </w:p>
        </w:tc>
        <w:tc>
          <w:tcPr>
            <w:tcW w:w="511" w:type="dxa"/>
            <w:shd w:val="clear" w:color="auto" w:fill="C0C0C0"/>
          </w:tcPr>
          <w:p>
            <w:pPr>
              <w:pStyle w:val="7"/>
              <w:spacing w:before="11"/>
              <w:rPr>
                <w:rFonts w:ascii="Times New Roman"/>
                <w:sz w:val="12"/>
              </w:rPr>
            </w:pPr>
          </w:p>
          <w:p>
            <w:pPr>
              <w:pStyle w:val="7"/>
              <w:ind w:left="17"/>
              <w:jc w:val="center"/>
              <w:rPr>
                <w:b/>
                <w:sz w:val="17"/>
              </w:rPr>
            </w:pPr>
            <w:r>
              <w:rPr>
                <w:b/>
                <w:w w:val="100"/>
                <w:sz w:val="17"/>
              </w:rPr>
              <w:t>2</w:t>
            </w:r>
          </w:p>
        </w:tc>
        <w:tc>
          <w:tcPr>
            <w:tcW w:w="511" w:type="dxa"/>
            <w:shd w:val="clear" w:color="auto" w:fill="C0C0C0"/>
          </w:tcPr>
          <w:p>
            <w:pPr>
              <w:pStyle w:val="7"/>
              <w:spacing w:before="11"/>
              <w:rPr>
                <w:rFonts w:ascii="Times New Roman"/>
                <w:sz w:val="12"/>
              </w:rPr>
            </w:pPr>
          </w:p>
          <w:p>
            <w:pPr>
              <w:pStyle w:val="7"/>
              <w:ind w:left="17"/>
              <w:jc w:val="center"/>
              <w:rPr>
                <w:b/>
                <w:sz w:val="17"/>
              </w:rPr>
            </w:pPr>
            <w:r>
              <w:rPr>
                <w:b/>
                <w:w w:val="100"/>
                <w:sz w:val="17"/>
              </w:rPr>
              <w:t>2</w:t>
            </w:r>
          </w:p>
        </w:tc>
        <w:tc>
          <w:tcPr>
            <w:tcW w:w="511" w:type="dxa"/>
            <w:shd w:val="clear" w:color="auto" w:fill="C0C0C0"/>
          </w:tcPr>
          <w:p>
            <w:pPr>
              <w:pStyle w:val="7"/>
              <w:spacing w:before="11"/>
              <w:rPr>
                <w:rFonts w:ascii="Times New Roman"/>
                <w:sz w:val="12"/>
              </w:rPr>
            </w:pPr>
          </w:p>
          <w:p>
            <w:pPr>
              <w:pStyle w:val="7"/>
              <w:ind w:left="18"/>
              <w:jc w:val="center"/>
              <w:rPr>
                <w:b/>
                <w:sz w:val="17"/>
              </w:rPr>
            </w:pPr>
            <w:r>
              <w:rPr>
                <w:b/>
                <w:w w:val="100"/>
                <w:sz w:val="17"/>
              </w:rPr>
              <w:t>2</w:t>
            </w:r>
          </w:p>
        </w:tc>
        <w:tc>
          <w:tcPr>
            <w:tcW w:w="511" w:type="dxa"/>
            <w:shd w:val="clear" w:color="auto" w:fill="C0C0C0"/>
          </w:tcPr>
          <w:p>
            <w:pPr>
              <w:pStyle w:val="7"/>
              <w:rPr>
                <w:rFonts w:ascii="Times New Roman"/>
                <w:sz w:val="16"/>
              </w:rPr>
            </w:pPr>
          </w:p>
        </w:tc>
        <w:tc>
          <w:tcPr>
            <w:tcW w:w="511" w:type="dxa"/>
            <w:shd w:val="clear" w:color="auto" w:fill="C0C0C0"/>
          </w:tcPr>
          <w:p>
            <w:pPr>
              <w:pStyle w:val="7"/>
              <w:rPr>
                <w:rFonts w:ascii="Times New Roman"/>
                <w:sz w:val="16"/>
              </w:rPr>
            </w:pPr>
          </w:p>
        </w:tc>
        <w:tc>
          <w:tcPr>
            <w:tcW w:w="511" w:type="dxa"/>
            <w:shd w:val="clear" w:color="auto" w:fill="C0C0C0"/>
          </w:tcPr>
          <w:p>
            <w:pPr>
              <w:pStyle w:val="7"/>
              <w:spacing w:before="11"/>
              <w:rPr>
                <w:rFonts w:ascii="Times New Roman"/>
                <w:sz w:val="12"/>
              </w:rPr>
            </w:pPr>
          </w:p>
          <w:p>
            <w:pPr>
              <w:pStyle w:val="7"/>
              <w:ind w:left="19"/>
              <w:jc w:val="center"/>
              <w:rPr>
                <w:b/>
                <w:sz w:val="17"/>
              </w:rPr>
            </w:pPr>
            <w:r>
              <w:rPr>
                <w:b/>
                <w:w w:val="100"/>
                <w:sz w:val="17"/>
              </w:rPr>
              <w:t>5</w:t>
            </w:r>
          </w:p>
        </w:tc>
        <w:tc>
          <w:tcPr>
            <w:tcW w:w="511" w:type="dxa"/>
            <w:shd w:val="clear" w:color="auto" w:fill="C0C0C0"/>
          </w:tcPr>
          <w:p>
            <w:pPr>
              <w:pStyle w:val="7"/>
              <w:spacing w:before="11"/>
              <w:rPr>
                <w:rFonts w:ascii="Times New Roman"/>
                <w:sz w:val="12"/>
              </w:rPr>
            </w:pPr>
          </w:p>
          <w:p>
            <w:pPr>
              <w:pStyle w:val="7"/>
              <w:ind w:left="65" w:right="46"/>
              <w:jc w:val="center"/>
              <w:rPr>
                <w:b/>
                <w:sz w:val="17"/>
              </w:rPr>
            </w:pPr>
            <w:r>
              <w:rPr>
                <w:b/>
                <w:sz w:val="17"/>
              </w:rPr>
              <w:t>12</w:t>
            </w:r>
          </w:p>
        </w:tc>
        <w:tc>
          <w:tcPr>
            <w:tcW w:w="511" w:type="dxa"/>
            <w:shd w:val="clear" w:color="auto" w:fill="C0C0C0"/>
          </w:tcPr>
          <w:p>
            <w:pPr>
              <w:pStyle w:val="7"/>
              <w:rPr>
                <w:rFonts w:ascii="Times New Roman"/>
                <w:sz w:val="16"/>
              </w:rPr>
            </w:pPr>
          </w:p>
        </w:tc>
        <w:tc>
          <w:tcPr>
            <w:tcW w:w="941" w:type="dxa"/>
            <w:shd w:val="clear" w:color="auto" w:fill="C0C0C0"/>
          </w:tcPr>
          <w:p>
            <w:pPr>
              <w:pStyle w:val="7"/>
              <w:spacing w:before="11"/>
              <w:rPr>
                <w:rFonts w:ascii="Times New Roman"/>
                <w:sz w:val="12"/>
              </w:rPr>
            </w:pPr>
          </w:p>
          <w:p>
            <w:pPr>
              <w:pStyle w:val="7"/>
              <w:ind w:left="32"/>
              <w:jc w:val="center"/>
              <w:rPr>
                <w:b/>
                <w:sz w:val="17"/>
              </w:rPr>
            </w:pPr>
            <w:r>
              <w:rPr>
                <w:b/>
                <w:w w:val="100"/>
                <w:sz w:val="17"/>
              </w:rPr>
              <w:t>3</w:t>
            </w:r>
          </w:p>
        </w:tc>
        <w:tc>
          <w:tcPr>
            <w:tcW w:w="1276" w:type="dxa"/>
            <w:vMerge w:val="restart"/>
            <w:tcBorders>
              <w:right w:val="single" w:color="000000" w:sz="8" w:space="0"/>
            </w:tcBorders>
            <w:shd w:val="clear" w:color="auto" w:fill="C0C0C0"/>
          </w:tcPr>
          <w:p>
            <w:pPr>
              <w:pStyle w:val="7"/>
              <w:rPr>
                <w:rFonts w:ascii="Times New Roman"/>
                <w:sz w:val="16"/>
              </w:rPr>
            </w:pPr>
          </w:p>
          <w:p>
            <w:pPr>
              <w:pStyle w:val="7"/>
              <w:spacing w:before="9"/>
              <w:rPr>
                <w:rFonts w:ascii="Times New Roman"/>
                <w:sz w:val="17"/>
              </w:rPr>
            </w:pPr>
          </w:p>
          <w:p>
            <w:pPr>
              <w:pStyle w:val="7"/>
              <w:ind w:left="492" w:right="471"/>
              <w:jc w:val="center"/>
              <w:rPr>
                <w:b/>
                <w:sz w:val="17"/>
              </w:rPr>
            </w:pPr>
            <w:r>
              <w:rPr>
                <w:b/>
                <w:sz w:val="17"/>
              </w:rPr>
              <w:t>123</w:t>
            </w:r>
          </w:p>
        </w:tc>
        <w:tc>
          <w:tcPr>
            <w:tcW w:w="863" w:type="dxa"/>
            <w:vMerge w:val="restart"/>
            <w:tcBorders>
              <w:left w:val="single" w:color="000000" w:sz="8" w:space="0"/>
            </w:tcBorders>
            <w:shd w:val="clear" w:color="auto" w:fill="C0C0C0"/>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85" w:type="dxa"/>
            <w:gridSpan w:val="2"/>
            <w:vMerge w:val="continue"/>
            <w:tcBorders>
              <w:top w:val="nil"/>
            </w:tcBorders>
            <w:shd w:val="clear" w:color="auto" w:fill="C0C0C0"/>
          </w:tcPr>
          <w:p>
            <w:pPr>
              <w:rPr>
                <w:sz w:val="2"/>
                <w:szCs w:val="2"/>
              </w:rPr>
            </w:pPr>
          </w:p>
        </w:tc>
        <w:tc>
          <w:tcPr>
            <w:tcW w:w="1037" w:type="dxa"/>
            <w:vMerge w:val="continue"/>
            <w:tcBorders>
              <w:top w:val="nil"/>
            </w:tcBorders>
            <w:shd w:val="clear" w:color="auto" w:fill="C0C0C0"/>
          </w:tcPr>
          <w:p>
            <w:pPr>
              <w:rPr>
                <w:sz w:val="2"/>
                <w:szCs w:val="2"/>
              </w:rPr>
            </w:pPr>
          </w:p>
        </w:tc>
        <w:tc>
          <w:tcPr>
            <w:tcW w:w="511" w:type="dxa"/>
            <w:shd w:val="clear" w:color="auto" w:fill="C0C0C0"/>
          </w:tcPr>
          <w:p>
            <w:pPr>
              <w:pStyle w:val="7"/>
              <w:spacing w:before="11"/>
              <w:rPr>
                <w:rFonts w:ascii="Times New Roman"/>
                <w:sz w:val="12"/>
              </w:rPr>
            </w:pPr>
          </w:p>
          <w:p>
            <w:pPr>
              <w:pStyle w:val="7"/>
              <w:ind w:left="59" w:right="46"/>
              <w:jc w:val="center"/>
              <w:rPr>
                <w:b/>
                <w:sz w:val="17"/>
              </w:rPr>
            </w:pPr>
            <w:r>
              <w:rPr>
                <w:b/>
                <w:sz w:val="17"/>
              </w:rPr>
              <w:t>小学</w:t>
            </w:r>
          </w:p>
        </w:tc>
        <w:tc>
          <w:tcPr>
            <w:tcW w:w="511" w:type="dxa"/>
            <w:shd w:val="clear" w:color="auto" w:fill="C0C0C0"/>
          </w:tcPr>
          <w:p>
            <w:pPr>
              <w:pStyle w:val="7"/>
              <w:spacing w:before="11"/>
              <w:rPr>
                <w:rFonts w:ascii="Times New Roman"/>
                <w:sz w:val="12"/>
              </w:rPr>
            </w:pPr>
          </w:p>
          <w:p>
            <w:pPr>
              <w:pStyle w:val="7"/>
              <w:ind w:left="61" w:right="46"/>
              <w:jc w:val="center"/>
              <w:rPr>
                <w:b/>
                <w:sz w:val="17"/>
              </w:rPr>
            </w:pPr>
            <w:r>
              <w:rPr>
                <w:b/>
                <w:sz w:val="17"/>
              </w:rPr>
              <w:t>415</w:t>
            </w:r>
          </w:p>
        </w:tc>
        <w:tc>
          <w:tcPr>
            <w:tcW w:w="511" w:type="dxa"/>
            <w:shd w:val="clear" w:color="auto" w:fill="C0C0C0"/>
          </w:tcPr>
          <w:p>
            <w:pPr>
              <w:pStyle w:val="7"/>
              <w:spacing w:before="11"/>
              <w:rPr>
                <w:rFonts w:ascii="Times New Roman"/>
                <w:sz w:val="12"/>
              </w:rPr>
            </w:pPr>
          </w:p>
          <w:p>
            <w:pPr>
              <w:pStyle w:val="7"/>
              <w:ind w:right="107"/>
              <w:jc w:val="right"/>
              <w:rPr>
                <w:b/>
                <w:sz w:val="17"/>
              </w:rPr>
            </w:pPr>
            <w:r>
              <w:rPr>
                <w:b/>
                <w:sz w:val="17"/>
              </w:rPr>
              <w:t>152</w:t>
            </w:r>
          </w:p>
        </w:tc>
        <w:tc>
          <w:tcPr>
            <w:tcW w:w="511" w:type="dxa"/>
            <w:shd w:val="clear" w:color="auto" w:fill="C0C0C0"/>
          </w:tcPr>
          <w:p>
            <w:pPr>
              <w:pStyle w:val="7"/>
              <w:spacing w:before="11"/>
              <w:rPr>
                <w:rFonts w:ascii="Times New Roman"/>
                <w:sz w:val="12"/>
              </w:rPr>
            </w:pPr>
          </w:p>
          <w:p>
            <w:pPr>
              <w:pStyle w:val="7"/>
              <w:ind w:right="106"/>
              <w:jc w:val="right"/>
              <w:rPr>
                <w:b/>
                <w:sz w:val="17"/>
              </w:rPr>
            </w:pPr>
            <w:r>
              <w:rPr>
                <w:b/>
                <w:sz w:val="17"/>
              </w:rPr>
              <w:t>108</w:t>
            </w:r>
          </w:p>
        </w:tc>
        <w:tc>
          <w:tcPr>
            <w:tcW w:w="511" w:type="dxa"/>
            <w:shd w:val="clear" w:color="auto" w:fill="C0C0C0"/>
          </w:tcPr>
          <w:p>
            <w:pPr>
              <w:pStyle w:val="7"/>
              <w:spacing w:before="11"/>
              <w:rPr>
                <w:rFonts w:ascii="Times New Roman"/>
                <w:sz w:val="12"/>
              </w:rPr>
            </w:pPr>
          </w:p>
          <w:p>
            <w:pPr>
              <w:pStyle w:val="7"/>
              <w:ind w:left="60" w:right="46"/>
              <w:jc w:val="center"/>
              <w:rPr>
                <w:b/>
                <w:sz w:val="17"/>
              </w:rPr>
            </w:pPr>
            <w:r>
              <w:rPr>
                <w:b/>
                <w:sz w:val="17"/>
              </w:rPr>
              <w:t>51</w:t>
            </w:r>
          </w:p>
        </w:tc>
        <w:tc>
          <w:tcPr>
            <w:tcW w:w="511" w:type="dxa"/>
            <w:shd w:val="clear" w:color="auto" w:fill="C0C0C0"/>
          </w:tcPr>
          <w:p>
            <w:pPr>
              <w:pStyle w:val="7"/>
              <w:rPr>
                <w:rFonts w:ascii="Times New Roman"/>
                <w:sz w:val="16"/>
              </w:rPr>
            </w:pPr>
          </w:p>
        </w:tc>
        <w:tc>
          <w:tcPr>
            <w:tcW w:w="511" w:type="dxa"/>
            <w:shd w:val="clear" w:color="auto" w:fill="C0C0C0"/>
          </w:tcPr>
          <w:p>
            <w:pPr>
              <w:pStyle w:val="7"/>
              <w:rPr>
                <w:rFonts w:ascii="Times New Roman"/>
                <w:sz w:val="16"/>
              </w:rPr>
            </w:pPr>
          </w:p>
        </w:tc>
        <w:tc>
          <w:tcPr>
            <w:tcW w:w="511" w:type="dxa"/>
            <w:shd w:val="clear" w:color="auto" w:fill="C0C0C0"/>
          </w:tcPr>
          <w:p>
            <w:pPr>
              <w:pStyle w:val="7"/>
              <w:rPr>
                <w:rFonts w:ascii="Times New Roman"/>
                <w:sz w:val="16"/>
              </w:rPr>
            </w:pPr>
          </w:p>
        </w:tc>
        <w:tc>
          <w:tcPr>
            <w:tcW w:w="511" w:type="dxa"/>
            <w:shd w:val="clear" w:color="auto" w:fill="C0C0C0"/>
          </w:tcPr>
          <w:p>
            <w:pPr>
              <w:pStyle w:val="7"/>
              <w:rPr>
                <w:rFonts w:ascii="Times New Roman"/>
                <w:sz w:val="16"/>
              </w:rPr>
            </w:pPr>
          </w:p>
        </w:tc>
        <w:tc>
          <w:tcPr>
            <w:tcW w:w="511" w:type="dxa"/>
            <w:shd w:val="clear" w:color="auto" w:fill="C0C0C0"/>
          </w:tcPr>
          <w:p>
            <w:pPr>
              <w:pStyle w:val="7"/>
              <w:rPr>
                <w:rFonts w:ascii="Times New Roman"/>
                <w:sz w:val="16"/>
              </w:rPr>
            </w:pPr>
          </w:p>
        </w:tc>
        <w:tc>
          <w:tcPr>
            <w:tcW w:w="511" w:type="dxa"/>
            <w:shd w:val="clear" w:color="auto" w:fill="C0C0C0"/>
          </w:tcPr>
          <w:p>
            <w:pPr>
              <w:pStyle w:val="7"/>
              <w:spacing w:before="11"/>
              <w:rPr>
                <w:rFonts w:ascii="Times New Roman"/>
                <w:sz w:val="12"/>
              </w:rPr>
            </w:pPr>
          </w:p>
          <w:p>
            <w:pPr>
              <w:pStyle w:val="7"/>
              <w:ind w:left="17"/>
              <w:jc w:val="center"/>
              <w:rPr>
                <w:b/>
                <w:sz w:val="17"/>
              </w:rPr>
            </w:pPr>
            <w:r>
              <w:rPr>
                <w:b/>
                <w:w w:val="100"/>
                <w:sz w:val="17"/>
              </w:rPr>
              <w:t>2</w:t>
            </w:r>
          </w:p>
        </w:tc>
        <w:tc>
          <w:tcPr>
            <w:tcW w:w="511" w:type="dxa"/>
            <w:shd w:val="clear" w:color="auto" w:fill="C0C0C0"/>
          </w:tcPr>
          <w:p>
            <w:pPr>
              <w:pStyle w:val="7"/>
              <w:spacing w:before="11"/>
              <w:rPr>
                <w:rFonts w:ascii="Times New Roman"/>
                <w:sz w:val="12"/>
              </w:rPr>
            </w:pPr>
          </w:p>
          <w:p>
            <w:pPr>
              <w:pStyle w:val="7"/>
              <w:ind w:left="63" w:right="46"/>
              <w:jc w:val="center"/>
              <w:rPr>
                <w:b/>
                <w:sz w:val="17"/>
              </w:rPr>
            </w:pPr>
            <w:r>
              <w:rPr>
                <w:b/>
                <w:sz w:val="17"/>
              </w:rPr>
              <w:t>21</w:t>
            </w:r>
          </w:p>
        </w:tc>
        <w:tc>
          <w:tcPr>
            <w:tcW w:w="511" w:type="dxa"/>
            <w:shd w:val="clear" w:color="auto" w:fill="C0C0C0"/>
          </w:tcPr>
          <w:p>
            <w:pPr>
              <w:pStyle w:val="7"/>
              <w:spacing w:before="11"/>
              <w:rPr>
                <w:rFonts w:ascii="Times New Roman"/>
                <w:sz w:val="12"/>
              </w:rPr>
            </w:pPr>
          </w:p>
          <w:p>
            <w:pPr>
              <w:pStyle w:val="7"/>
              <w:ind w:right="150"/>
              <w:jc w:val="right"/>
              <w:rPr>
                <w:b/>
                <w:sz w:val="17"/>
              </w:rPr>
            </w:pPr>
            <w:r>
              <w:rPr>
                <w:b/>
                <w:sz w:val="17"/>
              </w:rPr>
              <w:t>34</w:t>
            </w:r>
          </w:p>
        </w:tc>
        <w:tc>
          <w:tcPr>
            <w:tcW w:w="511" w:type="dxa"/>
            <w:shd w:val="clear" w:color="auto" w:fill="C0C0C0"/>
          </w:tcPr>
          <w:p>
            <w:pPr>
              <w:pStyle w:val="7"/>
              <w:spacing w:before="11"/>
              <w:rPr>
                <w:rFonts w:ascii="Times New Roman"/>
                <w:sz w:val="12"/>
              </w:rPr>
            </w:pPr>
          </w:p>
          <w:p>
            <w:pPr>
              <w:pStyle w:val="7"/>
              <w:ind w:left="64" w:right="46"/>
              <w:jc w:val="center"/>
              <w:rPr>
                <w:b/>
                <w:sz w:val="17"/>
              </w:rPr>
            </w:pPr>
            <w:r>
              <w:rPr>
                <w:b/>
                <w:sz w:val="17"/>
              </w:rPr>
              <w:t>15</w:t>
            </w:r>
          </w:p>
        </w:tc>
        <w:tc>
          <w:tcPr>
            <w:tcW w:w="511" w:type="dxa"/>
            <w:shd w:val="clear" w:color="auto" w:fill="C0C0C0"/>
          </w:tcPr>
          <w:p>
            <w:pPr>
              <w:pStyle w:val="7"/>
              <w:spacing w:before="11"/>
              <w:rPr>
                <w:rFonts w:ascii="Times New Roman"/>
                <w:sz w:val="12"/>
              </w:rPr>
            </w:pPr>
          </w:p>
          <w:p>
            <w:pPr>
              <w:pStyle w:val="7"/>
              <w:ind w:left="18"/>
              <w:jc w:val="center"/>
              <w:rPr>
                <w:b/>
                <w:sz w:val="17"/>
              </w:rPr>
            </w:pPr>
            <w:r>
              <w:rPr>
                <w:b/>
                <w:w w:val="100"/>
                <w:sz w:val="17"/>
              </w:rPr>
              <w:t>5</w:t>
            </w:r>
          </w:p>
        </w:tc>
        <w:tc>
          <w:tcPr>
            <w:tcW w:w="511" w:type="dxa"/>
            <w:shd w:val="clear" w:color="auto" w:fill="C0C0C0"/>
          </w:tcPr>
          <w:p>
            <w:pPr>
              <w:pStyle w:val="7"/>
              <w:spacing w:before="11"/>
              <w:rPr>
                <w:rFonts w:ascii="Times New Roman"/>
                <w:sz w:val="12"/>
              </w:rPr>
            </w:pPr>
          </w:p>
          <w:p>
            <w:pPr>
              <w:pStyle w:val="7"/>
              <w:ind w:left="19"/>
              <w:jc w:val="center"/>
              <w:rPr>
                <w:b/>
                <w:sz w:val="17"/>
              </w:rPr>
            </w:pPr>
            <w:r>
              <w:rPr>
                <w:b/>
                <w:w w:val="100"/>
                <w:sz w:val="17"/>
              </w:rPr>
              <w:t>4</w:t>
            </w:r>
          </w:p>
        </w:tc>
        <w:tc>
          <w:tcPr>
            <w:tcW w:w="511" w:type="dxa"/>
            <w:shd w:val="clear" w:color="auto" w:fill="C0C0C0"/>
          </w:tcPr>
          <w:p>
            <w:pPr>
              <w:pStyle w:val="7"/>
              <w:spacing w:before="11"/>
              <w:rPr>
                <w:rFonts w:ascii="Times New Roman"/>
                <w:sz w:val="12"/>
              </w:rPr>
            </w:pPr>
          </w:p>
          <w:p>
            <w:pPr>
              <w:pStyle w:val="7"/>
              <w:ind w:left="19"/>
              <w:jc w:val="center"/>
              <w:rPr>
                <w:b/>
                <w:sz w:val="17"/>
              </w:rPr>
            </w:pPr>
            <w:r>
              <w:rPr>
                <w:b/>
                <w:w w:val="100"/>
                <w:sz w:val="17"/>
              </w:rPr>
              <w:t>1</w:t>
            </w:r>
          </w:p>
        </w:tc>
        <w:tc>
          <w:tcPr>
            <w:tcW w:w="511" w:type="dxa"/>
            <w:shd w:val="clear" w:color="auto" w:fill="C0C0C0"/>
          </w:tcPr>
          <w:p>
            <w:pPr>
              <w:pStyle w:val="7"/>
              <w:spacing w:before="11"/>
              <w:rPr>
                <w:rFonts w:ascii="Times New Roman"/>
                <w:sz w:val="12"/>
              </w:rPr>
            </w:pPr>
          </w:p>
          <w:p>
            <w:pPr>
              <w:pStyle w:val="7"/>
              <w:ind w:left="65" w:right="46"/>
              <w:jc w:val="center"/>
              <w:rPr>
                <w:b/>
                <w:sz w:val="17"/>
              </w:rPr>
            </w:pPr>
            <w:r>
              <w:rPr>
                <w:b/>
                <w:sz w:val="17"/>
              </w:rPr>
              <w:t>21</w:t>
            </w:r>
          </w:p>
        </w:tc>
        <w:tc>
          <w:tcPr>
            <w:tcW w:w="511" w:type="dxa"/>
            <w:shd w:val="clear" w:color="auto" w:fill="C0C0C0"/>
          </w:tcPr>
          <w:p>
            <w:pPr>
              <w:pStyle w:val="7"/>
              <w:rPr>
                <w:rFonts w:ascii="Times New Roman"/>
                <w:sz w:val="16"/>
              </w:rPr>
            </w:pPr>
          </w:p>
        </w:tc>
        <w:tc>
          <w:tcPr>
            <w:tcW w:w="941" w:type="dxa"/>
            <w:shd w:val="clear" w:color="auto" w:fill="C0C0C0"/>
          </w:tcPr>
          <w:p>
            <w:pPr>
              <w:pStyle w:val="7"/>
              <w:rPr>
                <w:rFonts w:ascii="Times New Roman"/>
                <w:sz w:val="16"/>
              </w:rPr>
            </w:pPr>
          </w:p>
        </w:tc>
        <w:tc>
          <w:tcPr>
            <w:tcW w:w="1276" w:type="dxa"/>
            <w:vMerge w:val="continue"/>
            <w:tcBorders>
              <w:top w:val="nil"/>
              <w:right w:val="single" w:color="000000" w:sz="8" w:space="0"/>
            </w:tcBorders>
            <w:shd w:val="clear" w:color="auto" w:fill="C0C0C0"/>
          </w:tcPr>
          <w:p>
            <w:pPr>
              <w:rPr>
                <w:sz w:val="2"/>
                <w:szCs w:val="2"/>
              </w:rPr>
            </w:pPr>
          </w:p>
        </w:tc>
        <w:tc>
          <w:tcPr>
            <w:tcW w:w="863" w:type="dxa"/>
            <w:vMerge w:val="continue"/>
            <w:tcBorders>
              <w:top w:val="nil"/>
              <w:left w:val="single" w:color="000000" w:sz="8" w:space="0"/>
            </w:tcBorders>
            <w:shd w:val="clear" w:color="auto" w:fill="C0C0C0"/>
          </w:tcPr>
          <w:p>
            <w:pPr>
              <w:rPr>
                <w:sz w:val="2"/>
                <w:szCs w:val="2"/>
              </w:rPr>
            </w:pPr>
          </w:p>
        </w:tc>
      </w:tr>
    </w:tbl>
    <w:p>
      <w:pPr>
        <w:spacing w:after="0"/>
        <w:rPr>
          <w:sz w:val="2"/>
          <w:szCs w:val="2"/>
        </w:rPr>
        <w:sectPr>
          <w:footerReference r:id="rId10" w:type="even"/>
          <w:pgSz w:w="16840" w:h="11910" w:orient="landscape"/>
          <w:pgMar w:top="1100" w:right="800" w:bottom="280" w:left="780" w:header="0" w:footer="0" w:gutter="0"/>
        </w:sectPr>
      </w:pPr>
    </w:p>
    <w:p>
      <w:pPr>
        <w:spacing w:before="118"/>
        <w:ind w:left="785" w:right="0" w:firstLine="0"/>
        <w:jc w:val="left"/>
        <w:rPr>
          <w:rFonts w:hint="eastAsia" w:ascii="黑体" w:eastAsia="黑体"/>
          <w:sz w:val="28"/>
        </w:rPr>
      </w:pPr>
      <w:bookmarkStart w:id="4" w:name="4.附表2黔东南州2020年硕师计划与特岗计划结合实施推荐人员名单"/>
      <w:bookmarkEnd w:id="4"/>
      <w:bookmarkStart w:id="5" w:name="Sheet1"/>
      <w:bookmarkEnd w:id="5"/>
      <w:r>
        <w:rPr>
          <w:rFonts w:hint="eastAsia" w:ascii="黑体" w:eastAsia="黑体"/>
          <w:sz w:val="28"/>
        </w:rPr>
        <w:t>附表2</w:t>
      </w:r>
    </w:p>
    <w:p>
      <w:pPr>
        <w:pStyle w:val="2"/>
        <w:spacing w:before="7"/>
        <w:rPr>
          <w:rFonts w:ascii="黑体"/>
          <w:sz w:val="43"/>
        </w:rPr>
      </w:pPr>
      <w:r>
        <w:br w:type="column"/>
      </w:r>
    </w:p>
    <w:p>
      <w:pPr>
        <w:pStyle w:val="2"/>
        <w:ind w:left="785"/>
        <w:rPr>
          <w:rFonts w:hint="eastAsia" w:ascii="PMingLiU" w:eastAsia="PMingLiU"/>
        </w:rPr>
      </w:pPr>
      <w:r>
        <w:rPr>
          <w:rFonts w:hint="eastAsia" w:ascii="PMingLiU" w:eastAsia="PMingLiU"/>
          <w:w w:val="105"/>
        </w:rPr>
        <w:t>黔东南州2020年硕师计划与特岗计划结合实施推荐人员名单</w:t>
      </w:r>
    </w:p>
    <w:p>
      <w:pPr>
        <w:spacing w:after="0"/>
        <w:rPr>
          <w:rFonts w:hint="eastAsia" w:ascii="PMingLiU" w:eastAsia="PMingLiU"/>
        </w:rPr>
        <w:sectPr>
          <w:footerReference r:id="rId11" w:type="default"/>
          <w:pgSz w:w="16840" w:h="11910" w:orient="landscape"/>
          <w:pgMar w:top="1100" w:right="800" w:bottom="280" w:left="780" w:header="0" w:footer="0" w:gutter="0"/>
          <w:cols w:equalWidth="0" w:num="2">
            <w:col w:w="1533" w:space="1131"/>
            <w:col w:w="12596"/>
          </w:cols>
        </w:sectPr>
      </w:pPr>
    </w:p>
    <w:p>
      <w:pPr>
        <w:pStyle w:val="2"/>
        <w:spacing w:before="10" w:after="1"/>
        <w:rPr>
          <w:rFonts w:ascii="PMingLiU"/>
          <w:sz w:val="26"/>
        </w:rPr>
      </w:pPr>
    </w:p>
    <w:tbl>
      <w:tblPr>
        <w:tblStyle w:val="3"/>
        <w:tblW w:w="0" w:type="auto"/>
        <w:tblInd w:w="7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6"/>
        <w:gridCol w:w="1243"/>
        <w:gridCol w:w="1243"/>
        <w:gridCol w:w="2138"/>
        <w:gridCol w:w="2359"/>
        <w:gridCol w:w="801"/>
        <w:gridCol w:w="1960"/>
        <w:gridCol w:w="3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566" w:type="dxa"/>
          </w:tcPr>
          <w:p>
            <w:pPr>
              <w:pStyle w:val="7"/>
              <w:spacing w:before="11"/>
              <w:rPr>
                <w:rFonts w:ascii="PMingLiU"/>
                <w:sz w:val="23"/>
              </w:rPr>
            </w:pPr>
          </w:p>
          <w:p>
            <w:pPr>
              <w:pStyle w:val="7"/>
              <w:ind w:left="28"/>
              <w:jc w:val="center"/>
              <w:rPr>
                <w:rFonts w:hint="eastAsia" w:ascii="黑体" w:eastAsia="黑体"/>
                <w:sz w:val="24"/>
              </w:rPr>
            </w:pPr>
            <w:r>
              <w:rPr>
                <w:rFonts w:hint="eastAsia" w:ascii="黑体" w:eastAsia="黑体"/>
                <w:sz w:val="24"/>
              </w:rPr>
              <w:t>序号</w:t>
            </w:r>
          </w:p>
        </w:tc>
        <w:tc>
          <w:tcPr>
            <w:tcW w:w="1243" w:type="dxa"/>
          </w:tcPr>
          <w:p>
            <w:pPr>
              <w:pStyle w:val="7"/>
              <w:spacing w:before="11"/>
              <w:rPr>
                <w:rFonts w:ascii="PMingLiU"/>
                <w:sz w:val="23"/>
              </w:rPr>
            </w:pPr>
          </w:p>
          <w:p>
            <w:pPr>
              <w:pStyle w:val="7"/>
              <w:ind w:left="275" w:right="246"/>
              <w:jc w:val="center"/>
              <w:rPr>
                <w:rFonts w:hint="eastAsia" w:ascii="黑体" w:eastAsia="黑体"/>
                <w:sz w:val="24"/>
              </w:rPr>
            </w:pPr>
            <w:r>
              <w:rPr>
                <w:rFonts w:hint="eastAsia" w:ascii="黑体" w:eastAsia="黑体"/>
                <w:sz w:val="24"/>
              </w:rPr>
              <w:t>姓名</w:t>
            </w:r>
          </w:p>
        </w:tc>
        <w:tc>
          <w:tcPr>
            <w:tcW w:w="1243" w:type="dxa"/>
          </w:tcPr>
          <w:p>
            <w:pPr>
              <w:pStyle w:val="7"/>
              <w:spacing w:before="11"/>
              <w:rPr>
                <w:rFonts w:ascii="PMingLiU"/>
                <w:sz w:val="23"/>
              </w:rPr>
            </w:pPr>
          </w:p>
          <w:p>
            <w:pPr>
              <w:pStyle w:val="7"/>
              <w:ind w:left="275" w:right="246"/>
              <w:jc w:val="center"/>
              <w:rPr>
                <w:rFonts w:hint="eastAsia" w:ascii="黑体" w:eastAsia="黑体"/>
                <w:sz w:val="24"/>
              </w:rPr>
            </w:pPr>
            <w:r>
              <w:rPr>
                <w:rFonts w:hint="eastAsia" w:ascii="黑体" w:eastAsia="黑体"/>
                <w:sz w:val="24"/>
              </w:rPr>
              <w:t>性别</w:t>
            </w:r>
          </w:p>
        </w:tc>
        <w:tc>
          <w:tcPr>
            <w:tcW w:w="2138" w:type="dxa"/>
          </w:tcPr>
          <w:p>
            <w:pPr>
              <w:pStyle w:val="7"/>
              <w:spacing w:before="11"/>
              <w:rPr>
                <w:rFonts w:ascii="PMingLiU"/>
                <w:sz w:val="23"/>
              </w:rPr>
            </w:pPr>
          </w:p>
          <w:p>
            <w:pPr>
              <w:pStyle w:val="7"/>
              <w:ind w:left="393" w:right="361"/>
              <w:jc w:val="center"/>
              <w:rPr>
                <w:rFonts w:hint="eastAsia" w:ascii="黑体" w:eastAsia="黑体"/>
                <w:sz w:val="24"/>
              </w:rPr>
            </w:pPr>
            <w:r>
              <w:rPr>
                <w:rFonts w:hint="eastAsia" w:ascii="黑体" w:eastAsia="黑体"/>
                <w:sz w:val="24"/>
              </w:rPr>
              <w:t>毕业学校</w:t>
            </w:r>
          </w:p>
        </w:tc>
        <w:tc>
          <w:tcPr>
            <w:tcW w:w="2359" w:type="dxa"/>
          </w:tcPr>
          <w:p>
            <w:pPr>
              <w:pStyle w:val="7"/>
              <w:spacing w:before="11"/>
              <w:rPr>
                <w:rFonts w:ascii="PMingLiU"/>
                <w:sz w:val="23"/>
              </w:rPr>
            </w:pPr>
          </w:p>
          <w:p>
            <w:pPr>
              <w:pStyle w:val="7"/>
              <w:ind w:left="289" w:right="250"/>
              <w:jc w:val="center"/>
              <w:rPr>
                <w:rFonts w:hint="eastAsia" w:ascii="黑体" w:eastAsia="黑体"/>
                <w:sz w:val="24"/>
              </w:rPr>
            </w:pPr>
            <w:r>
              <w:rPr>
                <w:rFonts w:hint="eastAsia" w:ascii="黑体" w:eastAsia="黑体"/>
                <w:sz w:val="24"/>
              </w:rPr>
              <w:t>研究生拟读专业</w:t>
            </w:r>
          </w:p>
        </w:tc>
        <w:tc>
          <w:tcPr>
            <w:tcW w:w="801" w:type="dxa"/>
          </w:tcPr>
          <w:p>
            <w:pPr>
              <w:pStyle w:val="7"/>
              <w:spacing w:before="11"/>
              <w:rPr>
                <w:rFonts w:ascii="PMingLiU"/>
                <w:sz w:val="23"/>
              </w:rPr>
            </w:pPr>
          </w:p>
          <w:p>
            <w:pPr>
              <w:pStyle w:val="7"/>
              <w:ind w:right="8"/>
              <w:jc w:val="right"/>
              <w:rPr>
                <w:rFonts w:hint="eastAsia" w:ascii="黑体" w:eastAsia="黑体"/>
                <w:sz w:val="24"/>
              </w:rPr>
            </w:pPr>
            <w:r>
              <w:rPr>
                <w:rFonts w:hint="eastAsia" w:ascii="黑体" w:eastAsia="黑体"/>
                <w:sz w:val="24"/>
              </w:rPr>
              <w:t>推荐县</w:t>
            </w:r>
          </w:p>
        </w:tc>
        <w:tc>
          <w:tcPr>
            <w:tcW w:w="1960" w:type="dxa"/>
          </w:tcPr>
          <w:p>
            <w:pPr>
              <w:pStyle w:val="7"/>
              <w:spacing w:before="11"/>
              <w:rPr>
                <w:rFonts w:ascii="PMingLiU"/>
                <w:sz w:val="23"/>
              </w:rPr>
            </w:pPr>
          </w:p>
          <w:p>
            <w:pPr>
              <w:pStyle w:val="7"/>
              <w:ind w:left="249" w:right="210"/>
              <w:jc w:val="center"/>
              <w:rPr>
                <w:rFonts w:hint="eastAsia" w:ascii="黑体" w:eastAsia="黑体"/>
                <w:sz w:val="24"/>
              </w:rPr>
            </w:pPr>
            <w:r>
              <w:rPr>
                <w:rFonts w:hint="eastAsia" w:ascii="黑体" w:eastAsia="黑体"/>
                <w:sz w:val="24"/>
              </w:rPr>
              <w:t>初中任教学科</w:t>
            </w:r>
          </w:p>
        </w:tc>
        <w:tc>
          <w:tcPr>
            <w:tcW w:w="3462" w:type="dxa"/>
          </w:tcPr>
          <w:p>
            <w:pPr>
              <w:pStyle w:val="7"/>
              <w:spacing w:before="10"/>
              <w:rPr>
                <w:rFonts w:ascii="PMingLiU"/>
                <w:sz w:val="24"/>
              </w:rPr>
            </w:pPr>
          </w:p>
          <w:p>
            <w:pPr>
              <w:pStyle w:val="7"/>
              <w:ind w:left="1279" w:right="1243"/>
              <w:jc w:val="center"/>
              <w:rPr>
                <w:rFonts w:hint="eastAsia" w:ascii="黑体" w:eastAsia="黑体"/>
                <w:sz w:val="22"/>
              </w:rPr>
            </w:pPr>
            <w:r>
              <w:rPr>
                <w:rFonts w:hint="eastAsia" w:ascii="黑体" w:eastAsia="黑体"/>
                <w:sz w:val="22"/>
              </w:rPr>
              <w:t>联系电话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566" w:type="dxa"/>
          </w:tcPr>
          <w:p>
            <w:pPr>
              <w:pStyle w:val="7"/>
              <w:spacing w:before="195"/>
              <w:ind w:left="24"/>
              <w:jc w:val="center"/>
              <w:rPr>
                <w:sz w:val="22"/>
              </w:rPr>
            </w:pPr>
            <w:r>
              <w:rPr>
                <w:w w:val="100"/>
                <w:sz w:val="22"/>
              </w:rPr>
              <w:t>1</w:t>
            </w:r>
          </w:p>
        </w:tc>
        <w:tc>
          <w:tcPr>
            <w:tcW w:w="1243" w:type="dxa"/>
          </w:tcPr>
          <w:p>
            <w:pPr>
              <w:pStyle w:val="7"/>
              <w:spacing w:before="195"/>
              <w:ind w:left="276" w:right="246"/>
              <w:jc w:val="center"/>
              <w:rPr>
                <w:sz w:val="22"/>
              </w:rPr>
            </w:pPr>
            <w:r>
              <w:rPr>
                <w:sz w:val="22"/>
              </w:rPr>
              <w:t>吴菊荣</w:t>
            </w:r>
          </w:p>
        </w:tc>
        <w:tc>
          <w:tcPr>
            <w:tcW w:w="1243" w:type="dxa"/>
          </w:tcPr>
          <w:p>
            <w:pPr>
              <w:pStyle w:val="7"/>
              <w:spacing w:before="195"/>
              <w:ind w:left="25"/>
              <w:jc w:val="center"/>
              <w:rPr>
                <w:sz w:val="22"/>
              </w:rPr>
            </w:pPr>
            <w:r>
              <w:rPr>
                <w:w w:val="100"/>
                <w:sz w:val="22"/>
              </w:rPr>
              <w:t>女</w:t>
            </w:r>
          </w:p>
        </w:tc>
        <w:tc>
          <w:tcPr>
            <w:tcW w:w="2138" w:type="dxa"/>
          </w:tcPr>
          <w:p>
            <w:pPr>
              <w:pStyle w:val="7"/>
              <w:spacing w:before="195"/>
              <w:ind w:left="396" w:right="361"/>
              <w:jc w:val="center"/>
              <w:rPr>
                <w:sz w:val="22"/>
              </w:rPr>
            </w:pPr>
            <w:r>
              <w:rPr>
                <w:sz w:val="22"/>
              </w:rPr>
              <w:t>贵州师范大学</w:t>
            </w:r>
          </w:p>
        </w:tc>
        <w:tc>
          <w:tcPr>
            <w:tcW w:w="2359" w:type="dxa"/>
          </w:tcPr>
          <w:p>
            <w:pPr>
              <w:pStyle w:val="7"/>
              <w:spacing w:before="195"/>
              <w:ind w:left="289" w:right="250"/>
              <w:jc w:val="center"/>
              <w:rPr>
                <w:sz w:val="22"/>
              </w:rPr>
            </w:pPr>
            <w:r>
              <w:rPr>
                <w:sz w:val="22"/>
              </w:rPr>
              <w:t>学科教学（语文）</w:t>
            </w:r>
          </w:p>
        </w:tc>
        <w:tc>
          <w:tcPr>
            <w:tcW w:w="801" w:type="dxa"/>
          </w:tcPr>
          <w:p>
            <w:pPr>
              <w:pStyle w:val="7"/>
              <w:spacing w:before="195"/>
              <w:ind w:right="37"/>
              <w:jc w:val="right"/>
              <w:rPr>
                <w:sz w:val="22"/>
              </w:rPr>
            </w:pPr>
            <w:r>
              <w:rPr>
                <w:sz w:val="22"/>
              </w:rPr>
              <w:t>黄平县</w:t>
            </w:r>
          </w:p>
        </w:tc>
        <w:tc>
          <w:tcPr>
            <w:tcW w:w="1960" w:type="dxa"/>
          </w:tcPr>
          <w:p>
            <w:pPr>
              <w:pStyle w:val="7"/>
              <w:spacing w:before="195"/>
              <w:ind w:left="240" w:right="210"/>
              <w:jc w:val="center"/>
              <w:rPr>
                <w:sz w:val="22"/>
              </w:rPr>
            </w:pPr>
            <w:r>
              <w:rPr>
                <w:sz w:val="22"/>
              </w:rPr>
              <w:t>语文</w:t>
            </w:r>
          </w:p>
        </w:tc>
        <w:tc>
          <w:tcPr>
            <w:tcW w:w="3462" w:type="dxa"/>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566" w:type="dxa"/>
          </w:tcPr>
          <w:p>
            <w:pPr>
              <w:pStyle w:val="7"/>
              <w:spacing w:before="195"/>
              <w:ind w:left="24"/>
              <w:jc w:val="center"/>
              <w:rPr>
                <w:sz w:val="22"/>
              </w:rPr>
            </w:pPr>
            <w:r>
              <w:rPr>
                <w:w w:val="100"/>
                <w:sz w:val="22"/>
              </w:rPr>
              <w:t>2</w:t>
            </w:r>
          </w:p>
        </w:tc>
        <w:tc>
          <w:tcPr>
            <w:tcW w:w="1243" w:type="dxa"/>
          </w:tcPr>
          <w:p>
            <w:pPr>
              <w:pStyle w:val="7"/>
              <w:spacing w:before="195"/>
              <w:ind w:left="274" w:right="246"/>
              <w:jc w:val="center"/>
              <w:rPr>
                <w:sz w:val="22"/>
              </w:rPr>
            </w:pPr>
            <w:r>
              <w:rPr>
                <w:sz w:val="22"/>
              </w:rPr>
              <w:t>刘萍</w:t>
            </w:r>
          </w:p>
        </w:tc>
        <w:tc>
          <w:tcPr>
            <w:tcW w:w="1243" w:type="dxa"/>
          </w:tcPr>
          <w:p>
            <w:pPr>
              <w:pStyle w:val="7"/>
              <w:spacing w:before="195"/>
              <w:ind w:left="25"/>
              <w:jc w:val="center"/>
              <w:rPr>
                <w:sz w:val="22"/>
              </w:rPr>
            </w:pPr>
            <w:r>
              <w:rPr>
                <w:w w:val="100"/>
                <w:sz w:val="22"/>
              </w:rPr>
              <w:t>女</w:t>
            </w:r>
          </w:p>
        </w:tc>
        <w:tc>
          <w:tcPr>
            <w:tcW w:w="2138" w:type="dxa"/>
          </w:tcPr>
          <w:p>
            <w:pPr>
              <w:pStyle w:val="7"/>
              <w:spacing w:before="195"/>
              <w:ind w:left="396" w:right="361"/>
              <w:jc w:val="center"/>
              <w:rPr>
                <w:sz w:val="22"/>
              </w:rPr>
            </w:pPr>
            <w:r>
              <w:rPr>
                <w:sz w:val="22"/>
              </w:rPr>
              <w:t>贵州师范大学</w:t>
            </w:r>
          </w:p>
        </w:tc>
        <w:tc>
          <w:tcPr>
            <w:tcW w:w="2359" w:type="dxa"/>
          </w:tcPr>
          <w:p>
            <w:pPr>
              <w:pStyle w:val="7"/>
              <w:spacing w:before="195"/>
              <w:ind w:left="289" w:right="250"/>
              <w:jc w:val="center"/>
              <w:rPr>
                <w:sz w:val="22"/>
              </w:rPr>
            </w:pPr>
            <w:r>
              <w:rPr>
                <w:sz w:val="22"/>
              </w:rPr>
              <w:t>学科教学（物理）</w:t>
            </w:r>
          </w:p>
        </w:tc>
        <w:tc>
          <w:tcPr>
            <w:tcW w:w="801" w:type="dxa"/>
          </w:tcPr>
          <w:p>
            <w:pPr>
              <w:pStyle w:val="7"/>
              <w:spacing w:before="195"/>
              <w:ind w:right="37"/>
              <w:jc w:val="right"/>
              <w:rPr>
                <w:sz w:val="22"/>
              </w:rPr>
            </w:pPr>
            <w:r>
              <w:rPr>
                <w:sz w:val="22"/>
              </w:rPr>
              <w:t>天柱县</w:t>
            </w:r>
          </w:p>
        </w:tc>
        <w:tc>
          <w:tcPr>
            <w:tcW w:w="1960" w:type="dxa"/>
          </w:tcPr>
          <w:p>
            <w:pPr>
              <w:pStyle w:val="7"/>
              <w:spacing w:before="195"/>
              <w:ind w:left="240" w:right="210"/>
              <w:jc w:val="center"/>
              <w:rPr>
                <w:sz w:val="22"/>
              </w:rPr>
            </w:pPr>
            <w:r>
              <w:rPr>
                <w:sz w:val="22"/>
              </w:rPr>
              <w:t>物理</w:t>
            </w:r>
          </w:p>
        </w:tc>
        <w:tc>
          <w:tcPr>
            <w:tcW w:w="3462" w:type="dxa"/>
          </w:tcPr>
          <w:p>
            <w:pPr>
              <w:pStyle w:val="7"/>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566" w:type="dxa"/>
          </w:tcPr>
          <w:p>
            <w:pPr>
              <w:pStyle w:val="7"/>
              <w:spacing w:before="195"/>
              <w:ind w:left="24"/>
              <w:jc w:val="center"/>
              <w:rPr>
                <w:sz w:val="22"/>
              </w:rPr>
            </w:pPr>
            <w:r>
              <w:rPr>
                <w:w w:val="100"/>
                <w:sz w:val="22"/>
              </w:rPr>
              <w:t>3</w:t>
            </w:r>
          </w:p>
        </w:tc>
        <w:tc>
          <w:tcPr>
            <w:tcW w:w="1243" w:type="dxa"/>
          </w:tcPr>
          <w:p>
            <w:pPr>
              <w:pStyle w:val="7"/>
              <w:spacing w:before="195"/>
              <w:ind w:left="276" w:right="246"/>
              <w:jc w:val="center"/>
              <w:rPr>
                <w:sz w:val="22"/>
              </w:rPr>
            </w:pPr>
            <w:r>
              <w:rPr>
                <w:sz w:val="22"/>
              </w:rPr>
              <w:t>朱凤银</w:t>
            </w:r>
          </w:p>
        </w:tc>
        <w:tc>
          <w:tcPr>
            <w:tcW w:w="1243" w:type="dxa"/>
          </w:tcPr>
          <w:p>
            <w:pPr>
              <w:pStyle w:val="7"/>
              <w:spacing w:before="195"/>
              <w:ind w:left="25"/>
              <w:jc w:val="center"/>
              <w:rPr>
                <w:sz w:val="22"/>
              </w:rPr>
            </w:pPr>
            <w:r>
              <w:rPr>
                <w:w w:val="100"/>
                <w:sz w:val="22"/>
              </w:rPr>
              <w:t>女</w:t>
            </w:r>
          </w:p>
        </w:tc>
        <w:tc>
          <w:tcPr>
            <w:tcW w:w="2138" w:type="dxa"/>
          </w:tcPr>
          <w:p>
            <w:pPr>
              <w:pStyle w:val="7"/>
              <w:spacing w:before="195"/>
              <w:ind w:left="396" w:right="361"/>
              <w:jc w:val="center"/>
              <w:rPr>
                <w:sz w:val="22"/>
              </w:rPr>
            </w:pPr>
            <w:r>
              <w:rPr>
                <w:sz w:val="22"/>
              </w:rPr>
              <w:t>贵州师范大学</w:t>
            </w:r>
          </w:p>
        </w:tc>
        <w:tc>
          <w:tcPr>
            <w:tcW w:w="2359" w:type="dxa"/>
          </w:tcPr>
          <w:p>
            <w:pPr>
              <w:pStyle w:val="7"/>
              <w:spacing w:before="195"/>
              <w:ind w:left="289" w:right="250"/>
              <w:jc w:val="center"/>
              <w:rPr>
                <w:sz w:val="22"/>
              </w:rPr>
            </w:pPr>
            <w:r>
              <w:rPr>
                <w:sz w:val="22"/>
              </w:rPr>
              <w:t>学科教学（生物）</w:t>
            </w:r>
          </w:p>
        </w:tc>
        <w:tc>
          <w:tcPr>
            <w:tcW w:w="801" w:type="dxa"/>
          </w:tcPr>
          <w:p>
            <w:pPr>
              <w:pStyle w:val="7"/>
              <w:spacing w:before="195"/>
              <w:ind w:right="37"/>
              <w:jc w:val="right"/>
              <w:rPr>
                <w:sz w:val="22"/>
              </w:rPr>
            </w:pPr>
            <w:r>
              <w:rPr>
                <w:sz w:val="22"/>
              </w:rPr>
              <w:t>台江县</w:t>
            </w:r>
          </w:p>
        </w:tc>
        <w:tc>
          <w:tcPr>
            <w:tcW w:w="1960" w:type="dxa"/>
          </w:tcPr>
          <w:p>
            <w:pPr>
              <w:pStyle w:val="7"/>
              <w:spacing w:before="195"/>
              <w:ind w:left="240" w:right="210"/>
              <w:jc w:val="center"/>
              <w:rPr>
                <w:sz w:val="22"/>
              </w:rPr>
            </w:pPr>
            <w:r>
              <w:rPr>
                <w:sz w:val="22"/>
              </w:rPr>
              <w:t>生物</w:t>
            </w:r>
          </w:p>
        </w:tc>
        <w:tc>
          <w:tcPr>
            <w:tcW w:w="3462" w:type="dxa"/>
          </w:tcPr>
          <w:p>
            <w:pPr>
              <w:pStyle w:val="7"/>
              <w:rPr>
                <w:rFonts w:ascii="Times New Roman"/>
                <w:sz w:val="24"/>
              </w:rPr>
            </w:pPr>
          </w:p>
        </w:tc>
      </w:tr>
    </w:tbl>
    <w:p>
      <w:pPr>
        <w:spacing w:after="0"/>
        <w:rPr>
          <w:rFonts w:ascii="Times New Roman"/>
          <w:sz w:val="24"/>
        </w:rPr>
        <w:sectPr>
          <w:type w:val="continuous"/>
          <w:pgSz w:w="16840" w:h="11910" w:orient="landscape"/>
          <w:pgMar w:top="1580" w:right="800" w:bottom="1520" w:left="780" w:header="720" w:footer="720" w:gutter="0"/>
        </w:sectPr>
      </w:pPr>
    </w:p>
    <w:p>
      <w:pPr>
        <w:spacing w:before="51"/>
        <w:ind w:left="283" w:right="0" w:firstLine="0"/>
        <w:jc w:val="left"/>
        <w:rPr>
          <w:rFonts w:hint="eastAsia" w:ascii="黑体" w:eastAsia="黑体"/>
          <w:sz w:val="28"/>
        </w:rPr>
      </w:pPr>
      <w:bookmarkStart w:id="6" w:name="Sheet1"/>
      <w:bookmarkEnd w:id="6"/>
      <w:bookmarkStart w:id="7" w:name="5.附表3.黔东南州2020年“特岗计划”教师招聘笔试信息统计表（模板）"/>
      <w:bookmarkEnd w:id="7"/>
      <w:r>
        <w:rPr>
          <w:rFonts w:hint="eastAsia" w:ascii="黑体" w:eastAsia="黑体"/>
          <w:sz w:val="28"/>
        </w:rPr>
        <w:t>附表3</w:t>
      </w:r>
    </w:p>
    <w:p>
      <w:pPr>
        <w:pStyle w:val="2"/>
        <w:spacing w:before="7"/>
        <w:rPr>
          <w:rFonts w:ascii="黑体"/>
          <w:sz w:val="40"/>
        </w:rPr>
      </w:pPr>
      <w:r>
        <w:br w:type="column"/>
      </w:r>
    </w:p>
    <w:p>
      <w:pPr>
        <w:pStyle w:val="2"/>
        <w:ind w:left="283"/>
        <w:rPr>
          <w:rFonts w:hint="eastAsia" w:ascii="黑体" w:hAnsi="黑体" w:eastAsia="黑体"/>
        </w:rPr>
      </w:pPr>
      <w:r>
        <w:rPr>
          <w:rFonts w:hint="eastAsia" w:ascii="黑体" w:hAnsi="黑体" w:eastAsia="黑体"/>
        </w:rPr>
        <w:t>黔东南州2020年“特岗计划”教师招聘笔试信息统计表（模板）</w:t>
      </w:r>
    </w:p>
    <w:p>
      <w:pPr>
        <w:spacing w:after="0"/>
        <w:rPr>
          <w:rFonts w:hint="eastAsia" w:ascii="黑体" w:hAnsi="黑体" w:eastAsia="黑体"/>
        </w:rPr>
        <w:sectPr>
          <w:footerReference r:id="rId12" w:type="even"/>
          <w:pgSz w:w="16840" w:h="11910" w:orient="landscape"/>
          <w:pgMar w:top="1040" w:right="800" w:bottom="280" w:left="780" w:header="0" w:footer="0" w:gutter="0"/>
          <w:cols w:equalWidth="0" w:num="2">
            <w:col w:w="1031" w:space="1729"/>
            <w:col w:w="12500"/>
          </w:cols>
        </w:sectPr>
      </w:pPr>
    </w:p>
    <w:p>
      <w:pPr>
        <w:pStyle w:val="2"/>
        <w:spacing w:before="12"/>
        <w:rPr>
          <w:rFonts w:ascii="黑体"/>
          <w:sz w:val="28"/>
        </w:rPr>
      </w:pPr>
    </w:p>
    <w:tbl>
      <w:tblPr>
        <w:tblStyle w:val="3"/>
        <w:tblW w:w="0" w:type="auto"/>
        <w:tblInd w:w="2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1"/>
        <w:gridCol w:w="1065"/>
        <w:gridCol w:w="1365"/>
        <w:gridCol w:w="1574"/>
        <w:gridCol w:w="1065"/>
        <w:gridCol w:w="1079"/>
        <w:gridCol w:w="825"/>
        <w:gridCol w:w="1605"/>
        <w:gridCol w:w="53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91" w:type="dxa"/>
          </w:tcPr>
          <w:p>
            <w:pPr>
              <w:pStyle w:val="7"/>
              <w:spacing w:before="33"/>
              <w:ind w:left="114"/>
              <w:rPr>
                <w:rFonts w:hint="eastAsia" w:ascii="PMingLiU" w:eastAsia="PMingLiU"/>
                <w:sz w:val="24"/>
              </w:rPr>
            </w:pPr>
            <w:r>
              <w:rPr>
                <w:rFonts w:hint="eastAsia" w:ascii="PMingLiU" w:eastAsia="PMingLiU"/>
                <w:sz w:val="24"/>
              </w:rPr>
              <w:t>姓名</w:t>
            </w:r>
          </w:p>
        </w:tc>
        <w:tc>
          <w:tcPr>
            <w:tcW w:w="1065" w:type="dxa"/>
          </w:tcPr>
          <w:p>
            <w:pPr>
              <w:pStyle w:val="7"/>
              <w:spacing w:before="33"/>
              <w:ind w:left="62"/>
              <w:rPr>
                <w:rFonts w:hint="eastAsia" w:ascii="PMingLiU" w:eastAsia="PMingLiU"/>
                <w:sz w:val="24"/>
              </w:rPr>
            </w:pPr>
            <w:r>
              <w:rPr>
                <w:rFonts w:hint="eastAsia" w:ascii="PMingLiU" w:eastAsia="PMingLiU"/>
                <w:sz w:val="24"/>
              </w:rPr>
              <w:t>准考证号</w:t>
            </w:r>
          </w:p>
        </w:tc>
        <w:tc>
          <w:tcPr>
            <w:tcW w:w="1365" w:type="dxa"/>
          </w:tcPr>
          <w:p>
            <w:pPr>
              <w:pStyle w:val="7"/>
              <w:spacing w:before="33"/>
              <w:ind w:left="211"/>
              <w:rPr>
                <w:rFonts w:hint="eastAsia" w:ascii="PMingLiU" w:eastAsia="PMingLiU"/>
                <w:sz w:val="24"/>
              </w:rPr>
            </w:pPr>
            <w:r>
              <w:rPr>
                <w:rFonts w:hint="eastAsia" w:ascii="PMingLiU" w:eastAsia="PMingLiU"/>
                <w:sz w:val="24"/>
              </w:rPr>
              <w:t>身份证号</w:t>
            </w:r>
          </w:p>
        </w:tc>
        <w:tc>
          <w:tcPr>
            <w:tcW w:w="1574" w:type="dxa"/>
          </w:tcPr>
          <w:p>
            <w:pPr>
              <w:pStyle w:val="7"/>
              <w:spacing w:before="33"/>
              <w:ind w:left="317"/>
              <w:rPr>
                <w:rFonts w:hint="eastAsia" w:ascii="PMingLiU" w:eastAsia="PMingLiU"/>
                <w:sz w:val="24"/>
              </w:rPr>
            </w:pPr>
            <w:r>
              <w:rPr>
                <w:rFonts w:hint="eastAsia" w:ascii="PMingLiU" w:eastAsia="PMingLiU"/>
                <w:sz w:val="24"/>
              </w:rPr>
              <w:t>考试时间</w:t>
            </w:r>
          </w:p>
        </w:tc>
        <w:tc>
          <w:tcPr>
            <w:tcW w:w="1065" w:type="dxa"/>
          </w:tcPr>
          <w:p>
            <w:pPr>
              <w:pStyle w:val="7"/>
              <w:spacing w:before="33"/>
              <w:ind w:left="63"/>
              <w:rPr>
                <w:rFonts w:hint="eastAsia" w:ascii="PMingLiU" w:eastAsia="PMingLiU"/>
                <w:sz w:val="24"/>
              </w:rPr>
            </w:pPr>
            <w:r>
              <w:rPr>
                <w:rFonts w:hint="eastAsia" w:ascii="PMingLiU" w:eastAsia="PMingLiU"/>
                <w:sz w:val="24"/>
              </w:rPr>
              <w:t>考试地点</w:t>
            </w:r>
          </w:p>
        </w:tc>
        <w:tc>
          <w:tcPr>
            <w:tcW w:w="1079" w:type="dxa"/>
          </w:tcPr>
          <w:p>
            <w:pPr>
              <w:pStyle w:val="7"/>
              <w:spacing w:before="33"/>
              <w:ind w:left="191"/>
              <w:rPr>
                <w:rFonts w:hint="eastAsia" w:ascii="PMingLiU" w:eastAsia="PMingLiU"/>
                <w:sz w:val="24"/>
              </w:rPr>
            </w:pPr>
            <w:r>
              <w:rPr>
                <w:rFonts w:hint="eastAsia" w:ascii="PMingLiU" w:eastAsia="PMingLiU"/>
                <w:sz w:val="24"/>
              </w:rPr>
              <w:t>考场号</w:t>
            </w:r>
          </w:p>
        </w:tc>
        <w:tc>
          <w:tcPr>
            <w:tcW w:w="825" w:type="dxa"/>
          </w:tcPr>
          <w:p>
            <w:pPr>
              <w:pStyle w:val="7"/>
              <w:spacing w:before="33"/>
              <w:ind w:left="65"/>
              <w:rPr>
                <w:rFonts w:hint="eastAsia" w:ascii="PMingLiU" w:eastAsia="PMingLiU"/>
                <w:sz w:val="24"/>
              </w:rPr>
            </w:pPr>
            <w:r>
              <w:rPr>
                <w:rFonts w:hint="eastAsia" w:ascii="PMingLiU" w:eastAsia="PMingLiU"/>
                <w:sz w:val="24"/>
              </w:rPr>
              <w:t>座位号</w:t>
            </w:r>
          </w:p>
        </w:tc>
        <w:tc>
          <w:tcPr>
            <w:tcW w:w="1605" w:type="dxa"/>
          </w:tcPr>
          <w:p>
            <w:pPr>
              <w:pStyle w:val="7"/>
              <w:spacing w:before="33"/>
              <w:ind w:left="334"/>
              <w:rPr>
                <w:rFonts w:hint="eastAsia" w:ascii="PMingLiU" w:eastAsia="PMingLiU"/>
                <w:sz w:val="24"/>
              </w:rPr>
            </w:pPr>
            <w:r>
              <w:rPr>
                <w:rFonts w:hint="eastAsia" w:ascii="PMingLiU" w:eastAsia="PMingLiU"/>
                <w:sz w:val="24"/>
              </w:rPr>
              <w:t>考试地址</w:t>
            </w:r>
          </w:p>
        </w:tc>
        <w:tc>
          <w:tcPr>
            <w:tcW w:w="5325" w:type="dxa"/>
          </w:tcPr>
          <w:p>
            <w:pPr>
              <w:pStyle w:val="7"/>
              <w:spacing w:before="33"/>
              <w:ind w:left="1396"/>
              <w:rPr>
                <w:rFonts w:hint="eastAsia" w:ascii="PMingLiU" w:eastAsia="PMingLiU"/>
                <w:sz w:val="24"/>
              </w:rPr>
            </w:pPr>
            <w:r>
              <w:rPr>
                <w:rFonts w:hint="eastAsia" w:ascii="PMingLiU" w:eastAsia="PMingLiU"/>
                <w:sz w:val="24"/>
              </w:rPr>
              <w:t>考场须知(可以增加内容)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91" w:type="dxa"/>
          </w:tcPr>
          <w:p>
            <w:pPr>
              <w:pStyle w:val="7"/>
              <w:rPr>
                <w:rFonts w:ascii="Times New Roman"/>
                <w:sz w:val="22"/>
              </w:rPr>
            </w:pPr>
          </w:p>
        </w:tc>
        <w:tc>
          <w:tcPr>
            <w:tcW w:w="1065" w:type="dxa"/>
          </w:tcPr>
          <w:p>
            <w:pPr>
              <w:pStyle w:val="7"/>
              <w:rPr>
                <w:rFonts w:ascii="Times New Roman"/>
                <w:sz w:val="22"/>
              </w:rPr>
            </w:pPr>
          </w:p>
        </w:tc>
        <w:tc>
          <w:tcPr>
            <w:tcW w:w="1365" w:type="dxa"/>
          </w:tcPr>
          <w:p>
            <w:pPr>
              <w:pStyle w:val="7"/>
              <w:rPr>
                <w:rFonts w:ascii="Times New Roman"/>
                <w:sz w:val="22"/>
              </w:rPr>
            </w:pPr>
          </w:p>
        </w:tc>
        <w:tc>
          <w:tcPr>
            <w:tcW w:w="1574" w:type="dxa"/>
          </w:tcPr>
          <w:p>
            <w:pPr>
              <w:pStyle w:val="7"/>
              <w:rPr>
                <w:rFonts w:ascii="Times New Roman"/>
                <w:sz w:val="22"/>
              </w:rPr>
            </w:pPr>
          </w:p>
        </w:tc>
        <w:tc>
          <w:tcPr>
            <w:tcW w:w="1065" w:type="dxa"/>
          </w:tcPr>
          <w:p>
            <w:pPr>
              <w:pStyle w:val="7"/>
              <w:rPr>
                <w:rFonts w:ascii="Times New Roman"/>
                <w:sz w:val="22"/>
              </w:rPr>
            </w:pPr>
          </w:p>
        </w:tc>
        <w:tc>
          <w:tcPr>
            <w:tcW w:w="1079" w:type="dxa"/>
          </w:tcPr>
          <w:p>
            <w:pPr>
              <w:pStyle w:val="7"/>
              <w:rPr>
                <w:rFonts w:ascii="Times New Roman"/>
                <w:sz w:val="22"/>
              </w:rPr>
            </w:pPr>
          </w:p>
        </w:tc>
        <w:tc>
          <w:tcPr>
            <w:tcW w:w="825" w:type="dxa"/>
          </w:tcPr>
          <w:p>
            <w:pPr>
              <w:pStyle w:val="7"/>
              <w:rPr>
                <w:rFonts w:ascii="Times New Roman"/>
                <w:sz w:val="22"/>
              </w:rPr>
            </w:pPr>
          </w:p>
        </w:tc>
        <w:tc>
          <w:tcPr>
            <w:tcW w:w="1605" w:type="dxa"/>
          </w:tcPr>
          <w:p>
            <w:pPr>
              <w:pStyle w:val="7"/>
              <w:rPr>
                <w:rFonts w:ascii="Times New Roman"/>
                <w:sz w:val="22"/>
              </w:rPr>
            </w:pPr>
          </w:p>
        </w:tc>
        <w:tc>
          <w:tcPr>
            <w:tcW w:w="5325" w:type="dxa"/>
          </w:tcPr>
          <w:p>
            <w:pPr>
              <w:pStyle w:val="7"/>
              <w:spacing w:before="178" w:line="277" w:lineRule="exact"/>
              <w:ind w:left="42"/>
              <w:rPr>
                <w:sz w:val="22"/>
              </w:rPr>
            </w:pPr>
            <w:r>
              <w:rPr>
                <w:sz w:val="22"/>
              </w:rPr>
              <w:t>1、须确认本人信息准确无误，否则后果自负。</w:t>
            </w:r>
          </w:p>
          <w:p>
            <w:pPr>
              <w:pStyle w:val="7"/>
              <w:spacing w:line="271" w:lineRule="exact"/>
              <w:ind w:left="42"/>
              <w:rPr>
                <w:sz w:val="22"/>
              </w:rPr>
            </w:pPr>
            <w:r>
              <w:rPr>
                <w:sz w:val="22"/>
              </w:rPr>
              <w:t>2、考生须同时持准考证和身份证考试。</w:t>
            </w:r>
          </w:p>
          <w:p>
            <w:pPr>
              <w:pStyle w:val="7"/>
              <w:spacing w:line="271" w:lineRule="exact"/>
              <w:ind w:left="42"/>
              <w:rPr>
                <w:sz w:val="22"/>
              </w:rPr>
            </w:pPr>
            <w:r>
              <w:rPr>
                <w:sz w:val="22"/>
              </w:rPr>
              <w:t>3、开始考试30分钟后，不得进场考试。</w:t>
            </w:r>
          </w:p>
          <w:p>
            <w:pPr>
              <w:pStyle w:val="7"/>
              <w:spacing w:line="277" w:lineRule="exact"/>
              <w:ind w:left="42"/>
              <w:rPr>
                <w:sz w:val="22"/>
              </w:rPr>
            </w:pPr>
            <w:r>
              <w:rPr>
                <w:sz w:val="22"/>
              </w:rPr>
              <w:t>4、开考2小时后方可交卷离开考场。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91" w:type="dxa"/>
          </w:tcPr>
          <w:p>
            <w:pPr>
              <w:pStyle w:val="7"/>
              <w:rPr>
                <w:rFonts w:ascii="Times New Roman"/>
                <w:sz w:val="22"/>
              </w:rPr>
            </w:pPr>
          </w:p>
        </w:tc>
        <w:tc>
          <w:tcPr>
            <w:tcW w:w="1065" w:type="dxa"/>
          </w:tcPr>
          <w:p>
            <w:pPr>
              <w:pStyle w:val="7"/>
              <w:rPr>
                <w:rFonts w:ascii="Times New Roman"/>
                <w:sz w:val="22"/>
              </w:rPr>
            </w:pPr>
          </w:p>
        </w:tc>
        <w:tc>
          <w:tcPr>
            <w:tcW w:w="1365" w:type="dxa"/>
          </w:tcPr>
          <w:p>
            <w:pPr>
              <w:pStyle w:val="7"/>
              <w:rPr>
                <w:rFonts w:ascii="Times New Roman"/>
                <w:sz w:val="22"/>
              </w:rPr>
            </w:pPr>
          </w:p>
        </w:tc>
        <w:tc>
          <w:tcPr>
            <w:tcW w:w="1574" w:type="dxa"/>
          </w:tcPr>
          <w:p>
            <w:pPr>
              <w:pStyle w:val="7"/>
              <w:rPr>
                <w:rFonts w:ascii="Times New Roman"/>
                <w:sz w:val="22"/>
              </w:rPr>
            </w:pPr>
          </w:p>
        </w:tc>
        <w:tc>
          <w:tcPr>
            <w:tcW w:w="1065" w:type="dxa"/>
          </w:tcPr>
          <w:p>
            <w:pPr>
              <w:pStyle w:val="7"/>
              <w:rPr>
                <w:rFonts w:ascii="Times New Roman"/>
                <w:sz w:val="22"/>
              </w:rPr>
            </w:pPr>
          </w:p>
        </w:tc>
        <w:tc>
          <w:tcPr>
            <w:tcW w:w="1079" w:type="dxa"/>
          </w:tcPr>
          <w:p>
            <w:pPr>
              <w:pStyle w:val="7"/>
              <w:rPr>
                <w:rFonts w:ascii="Times New Roman"/>
                <w:sz w:val="22"/>
              </w:rPr>
            </w:pPr>
          </w:p>
        </w:tc>
        <w:tc>
          <w:tcPr>
            <w:tcW w:w="825" w:type="dxa"/>
          </w:tcPr>
          <w:p>
            <w:pPr>
              <w:pStyle w:val="7"/>
              <w:rPr>
                <w:rFonts w:ascii="Times New Roman"/>
                <w:sz w:val="22"/>
              </w:rPr>
            </w:pPr>
          </w:p>
        </w:tc>
        <w:tc>
          <w:tcPr>
            <w:tcW w:w="1605" w:type="dxa"/>
          </w:tcPr>
          <w:p>
            <w:pPr>
              <w:pStyle w:val="7"/>
              <w:rPr>
                <w:rFonts w:ascii="Times New Roman"/>
                <w:sz w:val="22"/>
              </w:rPr>
            </w:pPr>
          </w:p>
        </w:tc>
        <w:tc>
          <w:tcPr>
            <w:tcW w:w="5325" w:type="dxa"/>
          </w:tcPr>
          <w:p>
            <w:pPr>
              <w:pStyle w:val="7"/>
              <w:spacing w:before="178" w:line="277" w:lineRule="exact"/>
              <w:ind w:left="42"/>
              <w:rPr>
                <w:sz w:val="22"/>
              </w:rPr>
            </w:pPr>
            <w:r>
              <w:rPr>
                <w:sz w:val="22"/>
              </w:rPr>
              <w:t>1、须确认本人信息准确无误，否则后果自负。</w:t>
            </w:r>
          </w:p>
          <w:p>
            <w:pPr>
              <w:pStyle w:val="7"/>
              <w:spacing w:line="271" w:lineRule="exact"/>
              <w:ind w:left="42"/>
              <w:rPr>
                <w:sz w:val="22"/>
              </w:rPr>
            </w:pPr>
            <w:r>
              <w:rPr>
                <w:sz w:val="22"/>
              </w:rPr>
              <w:t>2、考生须同时持准考证和身份证考试。</w:t>
            </w:r>
          </w:p>
          <w:p>
            <w:pPr>
              <w:pStyle w:val="7"/>
              <w:spacing w:line="271" w:lineRule="exact"/>
              <w:ind w:left="42"/>
              <w:rPr>
                <w:sz w:val="22"/>
              </w:rPr>
            </w:pPr>
            <w:r>
              <w:rPr>
                <w:sz w:val="22"/>
              </w:rPr>
              <w:t>3、开始考试30分钟后，不得进场考试。</w:t>
            </w:r>
          </w:p>
          <w:p>
            <w:pPr>
              <w:pStyle w:val="7"/>
              <w:spacing w:line="277" w:lineRule="exact"/>
              <w:ind w:left="42"/>
              <w:rPr>
                <w:sz w:val="22"/>
              </w:rPr>
            </w:pPr>
            <w:r>
              <w:rPr>
                <w:sz w:val="22"/>
              </w:rPr>
              <w:t>4、开考2小时后方可交卷离开考场。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91" w:type="dxa"/>
          </w:tcPr>
          <w:p>
            <w:pPr>
              <w:pStyle w:val="7"/>
              <w:rPr>
                <w:rFonts w:ascii="Times New Roman"/>
                <w:sz w:val="22"/>
              </w:rPr>
            </w:pPr>
          </w:p>
        </w:tc>
        <w:tc>
          <w:tcPr>
            <w:tcW w:w="1065" w:type="dxa"/>
          </w:tcPr>
          <w:p>
            <w:pPr>
              <w:pStyle w:val="7"/>
              <w:rPr>
                <w:rFonts w:ascii="Times New Roman"/>
                <w:sz w:val="22"/>
              </w:rPr>
            </w:pPr>
          </w:p>
        </w:tc>
        <w:tc>
          <w:tcPr>
            <w:tcW w:w="1365" w:type="dxa"/>
          </w:tcPr>
          <w:p>
            <w:pPr>
              <w:pStyle w:val="7"/>
              <w:rPr>
                <w:rFonts w:ascii="Times New Roman"/>
                <w:sz w:val="22"/>
              </w:rPr>
            </w:pPr>
          </w:p>
        </w:tc>
        <w:tc>
          <w:tcPr>
            <w:tcW w:w="1574" w:type="dxa"/>
          </w:tcPr>
          <w:p>
            <w:pPr>
              <w:pStyle w:val="7"/>
              <w:rPr>
                <w:rFonts w:ascii="Times New Roman"/>
                <w:sz w:val="22"/>
              </w:rPr>
            </w:pPr>
          </w:p>
        </w:tc>
        <w:tc>
          <w:tcPr>
            <w:tcW w:w="1065" w:type="dxa"/>
          </w:tcPr>
          <w:p>
            <w:pPr>
              <w:pStyle w:val="7"/>
              <w:rPr>
                <w:rFonts w:ascii="Times New Roman"/>
                <w:sz w:val="22"/>
              </w:rPr>
            </w:pPr>
          </w:p>
        </w:tc>
        <w:tc>
          <w:tcPr>
            <w:tcW w:w="1079" w:type="dxa"/>
          </w:tcPr>
          <w:p>
            <w:pPr>
              <w:pStyle w:val="7"/>
              <w:rPr>
                <w:rFonts w:ascii="Times New Roman"/>
                <w:sz w:val="22"/>
              </w:rPr>
            </w:pPr>
          </w:p>
        </w:tc>
        <w:tc>
          <w:tcPr>
            <w:tcW w:w="825" w:type="dxa"/>
          </w:tcPr>
          <w:p>
            <w:pPr>
              <w:pStyle w:val="7"/>
              <w:rPr>
                <w:rFonts w:ascii="Times New Roman"/>
                <w:sz w:val="22"/>
              </w:rPr>
            </w:pPr>
          </w:p>
        </w:tc>
        <w:tc>
          <w:tcPr>
            <w:tcW w:w="1605" w:type="dxa"/>
          </w:tcPr>
          <w:p>
            <w:pPr>
              <w:pStyle w:val="7"/>
              <w:rPr>
                <w:rFonts w:ascii="Times New Roman"/>
                <w:sz w:val="22"/>
              </w:rPr>
            </w:pPr>
          </w:p>
        </w:tc>
        <w:tc>
          <w:tcPr>
            <w:tcW w:w="5325" w:type="dxa"/>
          </w:tcPr>
          <w:p>
            <w:pPr>
              <w:pStyle w:val="7"/>
              <w:spacing w:before="177" w:line="277" w:lineRule="exact"/>
              <w:ind w:left="42"/>
              <w:rPr>
                <w:sz w:val="22"/>
              </w:rPr>
            </w:pPr>
            <w:r>
              <w:rPr>
                <w:sz w:val="22"/>
              </w:rPr>
              <w:t>1、须确认本人信息准确无误，否则后果自负。</w:t>
            </w:r>
          </w:p>
          <w:p>
            <w:pPr>
              <w:pStyle w:val="7"/>
              <w:spacing w:line="271" w:lineRule="exact"/>
              <w:ind w:left="42"/>
              <w:rPr>
                <w:sz w:val="22"/>
              </w:rPr>
            </w:pPr>
            <w:r>
              <w:rPr>
                <w:sz w:val="22"/>
              </w:rPr>
              <w:t>2、考生须同时持准考证和身份证考试。</w:t>
            </w:r>
          </w:p>
          <w:p>
            <w:pPr>
              <w:pStyle w:val="7"/>
              <w:spacing w:line="271" w:lineRule="exact"/>
              <w:ind w:left="42"/>
              <w:rPr>
                <w:sz w:val="22"/>
              </w:rPr>
            </w:pPr>
            <w:r>
              <w:rPr>
                <w:sz w:val="22"/>
              </w:rPr>
              <w:t>3、开始考试30分钟后，不得进场考试。</w:t>
            </w:r>
          </w:p>
          <w:p>
            <w:pPr>
              <w:pStyle w:val="7"/>
              <w:spacing w:line="277" w:lineRule="exact"/>
              <w:ind w:left="42"/>
              <w:rPr>
                <w:sz w:val="22"/>
              </w:rPr>
            </w:pPr>
            <w:r>
              <w:rPr>
                <w:sz w:val="22"/>
              </w:rPr>
              <w:t>4、开考2小时后方可交卷离开考场。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91" w:type="dxa"/>
          </w:tcPr>
          <w:p>
            <w:pPr>
              <w:pStyle w:val="7"/>
              <w:rPr>
                <w:rFonts w:ascii="Times New Roman"/>
                <w:sz w:val="22"/>
              </w:rPr>
            </w:pPr>
          </w:p>
        </w:tc>
        <w:tc>
          <w:tcPr>
            <w:tcW w:w="1065" w:type="dxa"/>
          </w:tcPr>
          <w:p>
            <w:pPr>
              <w:pStyle w:val="7"/>
              <w:rPr>
                <w:rFonts w:ascii="Times New Roman"/>
                <w:sz w:val="22"/>
              </w:rPr>
            </w:pPr>
          </w:p>
        </w:tc>
        <w:tc>
          <w:tcPr>
            <w:tcW w:w="1365" w:type="dxa"/>
          </w:tcPr>
          <w:p>
            <w:pPr>
              <w:pStyle w:val="7"/>
              <w:rPr>
                <w:rFonts w:ascii="Times New Roman"/>
                <w:sz w:val="22"/>
              </w:rPr>
            </w:pPr>
          </w:p>
        </w:tc>
        <w:tc>
          <w:tcPr>
            <w:tcW w:w="1574" w:type="dxa"/>
          </w:tcPr>
          <w:p>
            <w:pPr>
              <w:pStyle w:val="7"/>
              <w:rPr>
                <w:rFonts w:ascii="Times New Roman"/>
                <w:sz w:val="22"/>
              </w:rPr>
            </w:pPr>
          </w:p>
        </w:tc>
        <w:tc>
          <w:tcPr>
            <w:tcW w:w="1065" w:type="dxa"/>
          </w:tcPr>
          <w:p>
            <w:pPr>
              <w:pStyle w:val="7"/>
              <w:rPr>
                <w:rFonts w:ascii="Times New Roman"/>
                <w:sz w:val="22"/>
              </w:rPr>
            </w:pPr>
          </w:p>
        </w:tc>
        <w:tc>
          <w:tcPr>
            <w:tcW w:w="1079" w:type="dxa"/>
          </w:tcPr>
          <w:p>
            <w:pPr>
              <w:pStyle w:val="7"/>
              <w:rPr>
                <w:rFonts w:ascii="Times New Roman"/>
                <w:sz w:val="22"/>
              </w:rPr>
            </w:pPr>
          </w:p>
        </w:tc>
        <w:tc>
          <w:tcPr>
            <w:tcW w:w="825" w:type="dxa"/>
          </w:tcPr>
          <w:p>
            <w:pPr>
              <w:pStyle w:val="7"/>
              <w:rPr>
                <w:rFonts w:ascii="Times New Roman"/>
                <w:sz w:val="22"/>
              </w:rPr>
            </w:pPr>
          </w:p>
        </w:tc>
        <w:tc>
          <w:tcPr>
            <w:tcW w:w="1605" w:type="dxa"/>
          </w:tcPr>
          <w:p>
            <w:pPr>
              <w:pStyle w:val="7"/>
              <w:rPr>
                <w:rFonts w:ascii="Times New Roman"/>
                <w:sz w:val="22"/>
              </w:rPr>
            </w:pPr>
          </w:p>
        </w:tc>
        <w:tc>
          <w:tcPr>
            <w:tcW w:w="5325" w:type="dxa"/>
          </w:tcPr>
          <w:p>
            <w:pPr>
              <w:pStyle w:val="7"/>
              <w:spacing w:before="177" w:line="277" w:lineRule="exact"/>
              <w:ind w:left="42"/>
              <w:rPr>
                <w:sz w:val="22"/>
              </w:rPr>
            </w:pPr>
            <w:r>
              <w:rPr>
                <w:sz w:val="22"/>
              </w:rPr>
              <w:t>1、须确认本人信息准确无误，否则后果自负。</w:t>
            </w:r>
          </w:p>
          <w:p>
            <w:pPr>
              <w:pStyle w:val="7"/>
              <w:spacing w:line="271" w:lineRule="exact"/>
              <w:ind w:left="42"/>
              <w:rPr>
                <w:sz w:val="22"/>
              </w:rPr>
            </w:pPr>
            <w:r>
              <w:rPr>
                <w:sz w:val="22"/>
              </w:rPr>
              <w:t>2、考生须同时持准考证和身份证考试。</w:t>
            </w:r>
          </w:p>
          <w:p>
            <w:pPr>
              <w:pStyle w:val="7"/>
              <w:spacing w:line="271" w:lineRule="exact"/>
              <w:ind w:left="42"/>
              <w:rPr>
                <w:sz w:val="22"/>
              </w:rPr>
            </w:pPr>
            <w:r>
              <w:rPr>
                <w:sz w:val="22"/>
              </w:rPr>
              <w:t>3、开始考试30分钟后，不得进场考试。</w:t>
            </w:r>
          </w:p>
          <w:p>
            <w:pPr>
              <w:pStyle w:val="7"/>
              <w:spacing w:line="277" w:lineRule="exact"/>
              <w:ind w:left="42"/>
              <w:rPr>
                <w:sz w:val="22"/>
              </w:rPr>
            </w:pPr>
            <w:r>
              <w:rPr>
                <w:sz w:val="22"/>
              </w:rPr>
              <w:t>4、开考2小时后方可交卷离开考场。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2" w:hRule="atLeast"/>
        </w:trPr>
        <w:tc>
          <w:tcPr>
            <w:tcW w:w="691" w:type="dxa"/>
          </w:tcPr>
          <w:p>
            <w:pPr>
              <w:pStyle w:val="7"/>
              <w:rPr>
                <w:rFonts w:ascii="Times New Roman"/>
                <w:sz w:val="22"/>
              </w:rPr>
            </w:pPr>
          </w:p>
        </w:tc>
        <w:tc>
          <w:tcPr>
            <w:tcW w:w="1065" w:type="dxa"/>
          </w:tcPr>
          <w:p>
            <w:pPr>
              <w:pStyle w:val="7"/>
              <w:rPr>
                <w:rFonts w:ascii="Times New Roman"/>
                <w:sz w:val="22"/>
              </w:rPr>
            </w:pPr>
          </w:p>
        </w:tc>
        <w:tc>
          <w:tcPr>
            <w:tcW w:w="1365" w:type="dxa"/>
          </w:tcPr>
          <w:p>
            <w:pPr>
              <w:pStyle w:val="7"/>
              <w:rPr>
                <w:rFonts w:ascii="Times New Roman"/>
                <w:sz w:val="22"/>
              </w:rPr>
            </w:pPr>
          </w:p>
        </w:tc>
        <w:tc>
          <w:tcPr>
            <w:tcW w:w="1574" w:type="dxa"/>
          </w:tcPr>
          <w:p>
            <w:pPr>
              <w:pStyle w:val="7"/>
              <w:rPr>
                <w:rFonts w:ascii="Times New Roman"/>
                <w:sz w:val="22"/>
              </w:rPr>
            </w:pPr>
          </w:p>
        </w:tc>
        <w:tc>
          <w:tcPr>
            <w:tcW w:w="1065" w:type="dxa"/>
          </w:tcPr>
          <w:p>
            <w:pPr>
              <w:pStyle w:val="7"/>
              <w:rPr>
                <w:rFonts w:ascii="Times New Roman"/>
                <w:sz w:val="22"/>
              </w:rPr>
            </w:pPr>
          </w:p>
        </w:tc>
        <w:tc>
          <w:tcPr>
            <w:tcW w:w="1079" w:type="dxa"/>
          </w:tcPr>
          <w:p>
            <w:pPr>
              <w:pStyle w:val="7"/>
              <w:rPr>
                <w:rFonts w:ascii="Times New Roman"/>
                <w:sz w:val="22"/>
              </w:rPr>
            </w:pPr>
          </w:p>
        </w:tc>
        <w:tc>
          <w:tcPr>
            <w:tcW w:w="825" w:type="dxa"/>
          </w:tcPr>
          <w:p>
            <w:pPr>
              <w:pStyle w:val="7"/>
              <w:rPr>
                <w:rFonts w:ascii="Times New Roman"/>
                <w:sz w:val="22"/>
              </w:rPr>
            </w:pPr>
          </w:p>
        </w:tc>
        <w:tc>
          <w:tcPr>
            <w:tcW w:w="1605" w:type="dxa"/>
          </w:tcPr>
          <w:p>
            <w:pPr>
              <w:pStyle w:val="7"/>
              <w:rPr>
                <w:rFonts w:ascii="Times New Roman"/>
                <w:sz w:val="22"/>
              </w:rPr>
            </w:pPr>
          </w:p>
        </w:tc>
        <w:tc>
          <w:tcPr>
            <w:tcW w:w="5325" w:type="dxa"/>
          </w:tcPr>
          <w:p>
            <w:pPr>
              <w:pStyle w:val="7"/>
              <w:spacing w:before="177" w:line="277" w:lineRule="exact"/>
              <w:ind w:left="42"/>
              <w:rPr>
                <w:sz w:val="22"/>
              </w:rPr>
            </w:pPr>
            <w:r>
              <w:rPr>
                <w:sz w:val="22"/>
              </w:rPr>
              <w:t>1、须确认本人信息准确无误，否则后果自负。</w:t>
            </w:r>
          </w:p>
          <w:p>
            <w:pPr>
              <w:pStyle w:val="7"/>
              <w:spacing w:line="271" w:lineRule="exact"/>
              <w:ind w:left="42"/>
              <w:rPr>
                <w:sz w:val="22"/>
              </w:rPr>
            </w:pPr>
            <w:r>
              <w:rPr>
                <w:sz w:val="22"/>
              </w:rPr>
              <w:t>2、考生须同时持准考证和身份证考试。</w:t>
            </w:r>
          </w:p>
          <w:p>
            <w:pPr>
              <w:pStyle w:val="7"/>
              <w:spacing w:line="271" w:lineRule="exact"/>
              <w:ind w:left="42"/>
              <w:rPr>
                <w:sz w:val="22"/>
              </w:rPr>
            </w:pPr>
            <w:r>
              <w:rPr>
                <w:sz w:val="22"/>
              </w:rPr>
              <w:t>3、开始考试30分钟后，不得进场考试。</w:t>
            </w:r>
          </w:p>
          <w:p>
            <w:pPr>
              <w:pStyle w:val="7"/>
              <w:spacing w:line="277" w:lineRule="exact"/>
              <w:ind w:left="42"/>
              <w:rPr>
                <w:sz w:val="22"/>
              </w:rPr>
            </w:pPr>
            <w:r>
              <w:rPr>
                <w:sz w:val="22"/>
              </w:rPr>
              <w:t>4、开考2小时后方可交卷离开考场。</w:t>
            </w:r>
          </w:p>
        </w:tc>
      </w:tr>
    </w:tbl>
    <w:p>
      <w:pPr>
        <w:spacing w:after="0" w:line="277" w:lineRule="exact"/>
        <w:rPr>
          <w:sz w:val="22"/>
        </w:rPr>
        <w:sectPr>
          <w:type w:val="continuous"/>
          <w:pgSz w:w="16840" w:h="11910" w:orient="landscape"/>
          <w:pgMar w:top="1580" w:right="800" w:bottom="1520" w:left="780" w:header="720" w:footer="720" w:gutter="0"/>
        </w:sectPr>
      </w:pPr>
    </w:p>
    <w:p>
      <w:pPr>
        <w:pStyle w:val="2"/>
        <w:spacing w:before="7"/>
        <w:rPr>
          <w:rFonts w:ascii="黑体"/>
          <w:sz w:val="24"/>
        </w:rPr>
      </w:pPr>
    </w:p>
    <w:p>
      <w:pPr>
        <w:spacing w:after="0"/>
        <w:rPr>
          <w:rFonts w:ascii="黑体"/>
          <w:sz w:val="24"/>
        </w:rPr>
        <w:sectPr>
          <w:footerReference r:id="rId13" w:type="default"/>
          <w:pgSz w:w="16840" w:h="11910" w:orient="landscape"/>
          <w:pgMar w:top="1100" w:right="800" w:bottom="280" w:left="780" w:header="0" w:footer="0" w:gutter="0"/>
        </w:sectPr>
      </w:pPr>
    </w:p>
    <w:p>
      <w:pPr>
        <w:spacing w:before="61"/>
        <w:ind w:left="353" w:right="0" w:firstLine="0"/>
        <w:jc w:val="left"/>
        <w:rPr>
          <w:rFonts w:hint="eastAsia" w:ascii="黑体" w:eastAsia="黑体"/>
          <w:sz w:val="27"/>
        </w:rPr>
      </w:pPr>
      <w:bookmarkStart w:id="8" w:name="Sheet1"/>
      <w:bookmarkEnd w:id="8"/>
      <w:bookmarkStart w:id="9" w:name="6.附表4.黔东南州2020年（中央或地方）“特岗计划”教师招聘工作统计表"/>
      <w:bookmarkEnd w:id="9"/>
      <w:r>
        <w:rPr>
          <w:rFonts w:hint="eastAsia" w:ascii="黑体" w:eastAsia="黑体"/>
          <w:sz w:val="27"/>
        </w:rPr>
        <w:t>附表4</w:t>
      </w:r>
    </w:p>
    <w:p>
      <w:pPr>
        <w:pStyle w:val="2"/>
        <w:spacing w:before="12"/>
        <w:rPr>
          <w:rFonts w:ascii="黑体"/>
          <w:sz w:val="35"/>
        </w:rPr>
      </w:pPr>
      <w:r>
        <w:br w:type="column"/>
      </w:r>
    </w:p>
    <w:p>
      <w:pPr>
        <w:spacing w:before="0"/>
        <w:ind w:left="353" w:right="0" w:firstLine="0"/>
        <w:jc w:val="left"/>
        <w:rPr>
          <w:rFonts w:hint="eastAsia" w:ascii="PMingLiU" w:hAnsi="PMingLiU" w:eastAsia="PMingLiU"/>
          <w:sz w:val="30"/>
        </w:rPr>
      </w:pPr>
      <w:r>
        <w:rPr>
          <w:rFonts w:hint="eastAsia" w:ascii="PMingLiU" w:hAnsi="PMingLiU" w:eastAsia="PMingLiU"/>
          <w:w w:val="105"/>
          <w:sz w:val="30"/>
        </w:rPr>
        <w:t>黔东南州2020年（中央或地方）“特岗计划”教师招聘工作统计表</w:t>
      </w:r>
    </w:p>
    <w:p>
      <w:pPr>
        <w:spacing w:after="0"/>
        <w:jc w:val="left"/>
        <w:rPr>
          <w:rFonts w:hint="eastAsia" w:ascii="PMingLiU" w:hAnsi="PMingLiU" w:eastAsia="PMingLiU"/>
          <w:sz w:val="30"/>
        </w:rPr>
        <w:sectPr>
          <w:type w:val="continuous"/>
          <w:pgSz w:w="16840" w:h="11910" w:orient="landscape"/>
          <w:pgMar w:top="1580" w:right="800" w:bottom="1520" w:left="780" w:header="720" w:footer="720" w:gutter="0"/>
          <w:cols w:equalWidth="0" w:num="2">
            <w:col w:w="1066" w:space="1740"/>
            <w:col w:w="12454"/>
          </w:cols>
        </w:sectPr>
      </w:pPr>
    </w:p>
    <w:p>
      <w:pPr>
        <w:pStyle w:val="2"/>
        <w:rPr>
          <w:rFonts w:ascii="PMingLiU"/>
          <w:sz w:val="18"/>
        </w:rPr>
      </w:pPr>
    </w:p>
    <w:p>
      <w:pPr>
        <w:tabs>
          <w:tab w:val="left" w:pos="4339"/>
          <w:tab w:val="left" w:pos="5904"/>
          <w:tab w:val="left" w:pos="7764"/>
          <w:tab w:val="left" w:pos="9818"/>
        </w:tabs>
        <w:spacing w:before="75"/>
        <w:ind w:left="345" w:right="0" w:firstLine="0"/>
        <w:jc w:val="left"/>
        <w:rPr>
          <w:b/>
          <w:sz w:val="19"/>
        </w:rPr>
      </w:pPr>
      <w:r>
        <w:rPr>
          <w:b/>
          <w:sz w:val="19"/>
        </w:rPr>
        <w:t>市（州）\县（市、区）教育局（盖章）</w:t>
      </w:r>
      <w:r>
        <w:rPr>
          <w:b/>
          <w:sz w:val="19"/>
        </w:rPr>
        <w:tab/>
      </w:r>
      <w:r>
        <w:rPr>
          <w:b/>
          <w:sz w:val="19"/>
        </w:rPr>
        <w:t>填报人：</w:t>
      </w:r>
      <w:r>
        <w:rPr>
          <w:b/>
          <w:sz w:val="19"/>
        </w:rPr>
        <w:tab/>
      </w:r>
      <w:r>
        <w:rPr>
          <w:b/>
          <w:sz w:val="19"/>
        </w:rPr>
        <w:t>负责人：</w:t>
      </w:r>
      <w:r>
        <w:rPr>
          <w:b/>
          <w:sz w:val="19"/>
        </w:rPr>
        <w:tab/>
      </w:r>
      <w:r>
        <w:rPr>
          <w:b/>
          <w:sz w:val="19"/>
        </w:rPr>
        <w:t>联系电话：</w:t>
      </w:r>
      <w:r>
        <w:rPr>
          <w:b/>
          <w:sz w:val="19"/>
        </w:rPr>
        <w:tab/>
      </w:r>
      <w:r>
        <w:rPr>
          <w:b/>
          <w:sz w:val="19"/>
        </w:rPr>
        <w:t>填表日期：</w:t>
      </w:r>
    </w:p>
    <w:p>
      <w:pPr>
        <w:pStyle w:val="2"/>
        <w:spacing w:before="8"/>
        <w:rPr>
          <w:b/>
          <w:sz w:val="18"/>
        </w:rPr>
      </w:pPr>
    </w:p>
    <w:tbl>
      <w:tblPr>
        <w:tblStyle w:val="3"/>
        <w:tblW w:w="0" w:type="auto"/>
        <w:tblInd w:w="3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8"/>
        <w:gridCol w:w="418"/>
        <w:gridCol w:w="418"/>
        <w:gridCol w:w="418"/>
        <w:gridCol w:w="418"/>
        <w:gridCol w:w="418"/>
        <w:gridCol w:w="418"/>
        <w:gridCol w:w="418"/>
        <w:gridCol w:w="418"/>
        <w:gridCol w:w="418"/>
        <w:gridCol w:w="418"/>
        <w:gridCol w:w="418"/>
        <w:gridCol w:w="418"/>
        <w:gridCol w:w="605"/>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10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9" w:hRule="atLeast"/>
        </w:trPr>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spacing w:before="5"/>
              <w:rPr>
                <w:b/>
                <w:sz w:val="22"/>
              </w:rPr>
            </w:pPr>
          </w:p>
          <w:p>
            <w:pPr>
              <w:pStyle w:val="7"/>
              <w:spacing w:before="1"/>
              <w:ind w:left="35"/>
              <w:rPr>
                <w:b/>
                <w:sz w:val="17"/>
              </w:rPr>
            </w:pPr>
            <w:r>
              <w:rPr>
                <w:b/>
                <w:sz w:val="17"/>
              </w:rPr>
              <w:t>序号</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spacing w:before="5"/>
              <w:rPr>
                <w:b/>
                <w:sz w:val="22"/>
              </w:rPr>
            </w:pPr>
          </w:p>
          <w:p>
            <w:pPr>
              <w:pStyle w:val="7"/>
              <w:spacing w:before="1"/>
              <w:ind w:left="35"/>
              <w:rPr>
                <w:b/>
                <w:sz w:val="17"/>
              </w:rPr>
            </w:pPr>
            <w:r>
              <w:rPr>
                <w:b/>
                <w:sz w:val="17"/>
              </w:rPr>
              <w:t>姓名</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34" w:right="10"/>
              <w:rPr>
                <w:b/>
                <w:sz w:val="17"/>
              </w:rPr>
            </w:pPr>
            <w:r>
              <w:rPr>
                <w:b/>
                <w:sz w:val="17"/>
              </w:rPr>
              <w:t>准考证号</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spacing w:before="5"/>
              <w:rPr>
                <w:b/>
                <w:sz w:val="22"/>
              </w:rPr>
            </w:pPr>
          </w:p>
          <w:p>
            <w:pPr>
              <w:pStyle w:val="7"/>
              <w:spacing w:before="1"/>
              <w:ind w:left="34"/>
              <w:rPr>
                <w:b/>
                <w:sz w:val="17"/>
              </w:rPr>
            </w:pPr>
            <w:r>
              <w:rPr>
                <w:b/>
                <w:sz w:val="17"/>
              </w:rPr>
              <w:t>性别</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spacing w:before="5"/>
              <w:rPr>
                <w:b/>
                <w:sz w:val="22"/>
              </w:rPr>
            </w:pPr>
          </w:p>
          <w:p>
            <w:pPr>
              <w:pStyle w:val="7"/>
              <w:spacing w:before="1"/>
              <w:ind w:left="34"/>
              <w:rPr>
                <w:b/>
                <w:sz w:val="17"/>
              </w:rPr>
            </w:pPr>
            <w:r>
              <w:rPr>
                <w:b/>
                <w:sz w:val="17"/>
              </w:rPr>
              <w:t>民族</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33" w:right="11"/>
              <w:rPr>
                <w:b/>
                <w:sz w:val="17"/>
              </w:rPr>
            </w:pPr>
            <w:r>
              <w:rPr>
                <w:b/>
                <w:sz w:val="17"/>
              </w:rPr>
              <w:t>出生年月</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33" w:right="12"/>
              <w:rPr>
                <w:b/>
                <w:sz w:val="17"/>
              </w:rPr>
            </w:pPr>
            <w:r>
              <w:rPr>
                <w:b/>
                <w:sz w:val="17"/>
              </w:rPr>
              <w:t>政治面貌</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32" w:right="12"/>
              <w:rPr>
                <w:b/>
                <w:sz w:val="17"/>
              </w:rPr>
            </w:pPr>
            <w:r>
              <w:rPr>
                <w:b/>
                <w:sz w:val="17"/>
              </w:rPr>
              <w:t>身份证号</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spacing w:before="5"/>
              <w:rPr>
                <w:b/>
                <w:sz w:val="22"/>
              </w:rPr>
            </w:pPr>
          </w:p>
          <w:p>
            <w:pPr>
              <w:pStyle w:val="7"/>
              <w:spacing w:before="1"/>
              <w:ind w:left="32"/>
              <w:rPr>
                <w:b/>
                <w:sz w:val="17"/>
              </w:rPr>
            </w:pPr>
            <w:r>
              <w:rPr>
                <w:b/>
                <w:sz w:val="17"/>
              </w:rPr>
              <w:t>学历</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spacing w:before="5"/>
              <w:rPr>
                <w:b/>
                <w:sz w:val="22"/>
              </w:rPr>
            </w:pPr>
          </w:p>
          <w:p>
            <w:pPr>
              <w:pStyle w:val="7"/>
              <w:spacing w:before="1"/>
              <w:ind w:left="31"/>
              <w:rPr>
                <w:b/>
                <w:sz w:val="17"/>
              </w:rPr>
            </w:pPr>
            <w:r>
              <w:rPr>
                <w:b/>
                <w:sz w:val="17"/>
              </w:rPr>
              <w:t>学位</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31" w:right="13"/>
              <w:rPr>
                <w:b/>
                <w:sz w:val="17"/>
              </w:rPr>
            </w:pPr>
            <w:r>
              <w:rPr>
                <w:b/>
                <w:sz w:val="17"/>
              </w:rPr>
              <w:t>毕业学校</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31" w:right="14"/>
              <w:rPr>
                <w:b/>
                <w:sz w:val="17"/>
              </w:rPr>
            </w:pPr>
            <w:r>
              <w:rPr>
                <w:b/>
                <w:sz w:val="17"/>
              </w:rPr>
              <w:t>所学专业</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119" w:right="14" w:hanging="89"/>
              <w:rPr>
                <w:b/>
                <w:sz w:val="17"/>
              </w:rPr>
            </w:pPr>
            <w:r>
              <w:rPr>
                <w:b/>
                <w:sz w:val="17"/>
              </w:rPr>
              <w:t>应往届</w:t>
            </w:r>
          </w:p>
        </w:tc>
        <w:tc>
          <w:tcPr>
            <w:tcW w:w="605" w:type="dxa"/>
          </w:tcPr>
          <w:p>
            <w:pPr>
              <w:pStyle w:val="7"/>
              <w:rPr>
                <w:b/>
                <w:sz w:val="16"/>
              </w:rPr>
            </w:pPr>
          </w:p>
          <w:p>
            <w:pPr>
              <w:pStyle w:val="7"/>
              <w:rPr>
                <w:b/>
                <w:sz w:val="16"/>
              </w:rPr>
            </w:pPr>
          </w:p>
          <w:p>
            <w:pPr>
              <w:pStyle w:val="7"/>
              <w:spacing w:before="5"/>
              <w:rPr>
                <w:b/>
                <w:sz w:val="11"/>
              </w:rPr>
            </w:pPr>
          </w:p>
          <w:p>
            <w:pPr>
              <w:pStyle w:val="7"/>
              <w:spacing w:before="1"/>
              <w:ind w:left="35" w:right="22" w:hanging="3"/>
              <w:jc w:val="center"/>
              <w:rPr>
                <w:b/>
                <w:sz w:val="17"/>
              </w:rPr>
            </w:pPr>
            <w:r>
              <w:rPr>
                <w:b/>
                <w:sz w:val="17"/>
              </w:rPr>
              <w:t>是否建档立卡贫困户和易地扶贫搬迁户家庭毕业生</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spacing w:before="2"/>
              <w:rPr>
                <w:b/>
                <w:sz w:val="13"/>
              </w:rPr>
            </w:pPr>
          </w:p>
          <w:p>
            <w:pPr>
              <w:pStyle w:val="7"/>
              <w:ind w:left="30" w:right="15"/>
              <w:jc w:val="both"/>
              <w:rPr>
                <w:b/>
                <w:sz w:val="17"/>
              </w:rPr>
            </w:pPr>
            <w:r>
              <w:rPr>
                <w:b/>
                <w:sz w:val="17"/>
              </w:rPr>
              <w:t>是否师范类专业</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spacing w:before="2"/>
              <w:rPr>
                <w:b/>
                <w:sz w:val="13"/>
              </w:rPr>
            </w:pPr>
          </w:p>
          <w:p>
            <w:pPr>
              <w:pStyle w:val="7"/>
              <w:ind w:left="29" w:right="15"/>
              <w:jc w:val="both"/>
              <w:rPr>
                <w:b/>
                <w:sz w:val="17"/>
              </w:rPr>
            </w:pPr>
            <w:r>
              <w:rPr>
                <w:b/>
                <w:sz w:val="17"/>
              </w:rPr>
              <w:t>是否有教师资格证</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spacing w:before="2"/>
              <w:rPr>
                <w:b/>
                <w:sz w:val="13"/>
              </w:rPr>
            </w:pPr>
          </w:p>
          <w:p>
            <w:pPr>
              <w:pStyle w:val="7"/>
              <w:ind w:left="29" w:right="16"/>
              <w:jc w:val="both"/>
              <w:rPr>
                <w:b/>
                <w:sz w:val="17"/>
              </w:rPr>
            </w:pPr>
            <w:r>
              <w:rPr>
                <w:b/>
                <w:sz w:val="17"/>
              </w:rPr>
              <w:t>教师资格证类型</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9" w:right="16"/>
              <w:rPr>
                <w:b/>
                <w:sz w:val="17"/>
              </w:rPr>
            </w:pPr>
            <w:r>
              <w:rPr>
                <w:b/>
                <w:sz w:val="17"/>
              </w:rPr>
              <w:t>家庭地址</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8" w:right="16"/>
              <w:rPr>
                <w:b/>
                <w:sz w:val="17"/>
              </w:rPr>
            </w:pPr>
            <w:r>
              <w:rPr>
                <w:b/>
                <w:sz w:val="17"/>
              </w:rPr>
              <w:t>联系电话</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117" w:right="17" w:hanging="89"/>
              <w:rPr>
                <w:b/>
                <w:sz w:val="17"/>
              </w:rPr>
            </w:pPr>
            <w:r>
              <w:rPr>
                <w:b/>
                <w:sz w:val="17"/>
              </w:rPr>
              <w:t>报考县</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7" w:right="17"/>
              <w:rPr>
                <w:b/>
                <w:sz w:val="17"/>
              </w:rPr>
            </w:pPr>
            <w:r>
              <w:rPr>
                <w:b/>
                <w:sz w:val="17"/>
              </w:rPr>
              <w:t>报考学段</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7" w:right="18"/>
              <w:rPr>
                <w:b/>
                <w:sz w:val="17"/>
              </w:rPr>
            </w:pPr>
            <w:r>
              <w:rPr>
                <w:b/>
                <w:sz w:val="17"/>
              </w:rPr>
              <w:t>报考学科</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7" w:right="18"/>
              <w:rPr>
                <w:b/>
                <w:sz w:val="17"/>
              </w:rPr>
            </w:pPr>
            <w:r>
              <w:rPr>
                <w:b/>
                <w:sz w:val="17"/>
              </w:rPr>
              <w:t>审查结果</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6" w:right="18"/>
              <w:rPr>
                <w:b/>
                <w:sz w:val="17"/>
              </w:rPr>
            </w:pPr>
            <w:r>
              <w:rPr>
                <w:b/>
                <w:sz w:val="17"/>
              </w:rPr>
              <w:t>笔试成绩</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6" w:right="19"/>
              <w:rPr>
                <w:b/>
                <w:sz w:val="17"/>
              </w:rPr>
            </w:pPr>
            <w:r>
              <w:rPr>
                <w:b/>
                <w:sz w:val="17"/>
              </w:rPr>
              <w:t>面试成绩</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spacing w:before="7"/>
              <w:rPr>
                <w:b/>
                <w:sz w:val="21"/>
              </w:rPr>
            </w:pPr>
          </w:p>
          <w:p>
            <w:pPr>
              <w:pStyle w:val="7"/>
              <w:ind w:left="25" w:right="19"/>
              <w:jc w:val="both"/>
              <w:rPr>
                <w:b/>
                <w:sz w:val="17"/>
              </w:rPr>
            </w:pPr>
            <w:r>
              <w:rPr>
                <w:b/>
                <w:sz w:val="17"/>
              </w:rPr>
              <w:t>考试总成绩</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5" w:right="20"/>
              <w:rPr>
                <w:b/>
                <w:sz w:val="17"/>
              </w:rPr>
            </w:pPr>
            <w:r>
              <w:rPr>
                <w:b/>
                <w:sz w:val="17"/>
              </w:rPr>
              <w:t>体检结果</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spacing w:before="7"/>
              <w:rPr>
                <w:b/>
                <w:sz w:val="21"/>
              </w:rPr>
            </w:pPr>
          </w:p>
          <w:p>
            <w:pPr>
              <w:pStyle w:val="7"/>
              <w:ind w:left="25" w:right="20"/>
              <w:jc w:val="both"/>
              <w:rPr>
                <w:b/>
                <w:sz w:val="17"/>
              </w:rPr>
            </w:pPr>
            <w:r>
              <w:rPr>
                <w:b/>
                <w:sz w:val="17"/>
              </w:rPr>
              <w:t>岗前培训结果</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113" w:right="20" w:hanging="89"/>
              <w:rPr>
                <w:b/>
                <w:sz w:val="17"/>
              </w:rPr>
            </w:pPr>
            <w:r>
              <w:rPr>
                <w:b/>
                <w:sz w:val="17"/>
              </w:rPr>
              <w:t>录取县</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4" w:right="21"/>
              <w:rPr>
                <w:b/>
                <w:sz w:val="17"/>
              </w:rPr>
            </w:pPr>
            <w:r>
              <w:rPr>
                <w:b/>
                <w:sz w:val="17"/>
              </w:rPr>
              <w:t>录取学段</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3" w:right="21"/>
              <w:rPr>
                <w:b/>
                <w:sz w:val="17"/>
              </w:rPr>
            </w:pPr>
            <w:r>
              <w:rPr>
                <w:b/>
                <w:sz w:val="17"/>
              </w:rPr>
              <w:t>录取学科</w:t>
            </w:r>
          </w:p>
        </w:tc>
        <w:tc>
          <w:tcPr>
            <w:tcW w:w="418" w:type="dxa"/>
          </w:tcPr>
          <w:p>
            <w:pPr>
              <w:pStyle w:val="7"/>
              <w:rPr>
                <w:b/>
                <w:sz w:val="16"/>
              </w:rPr>
            </w:pPr>
          </w:p>
          <w:p>
            <w:pPr>
              <w:pStyle w:val="7"/>
              <w:rPr>
                <w:b/>
                <w:sz w:val="16"/>
              </w:rPr>
            </w:pPr>
          </w:p>
          <w:p>
            <w:pPr>
              <w:pStyle w:val="7"/>
              <w:rPr>
                <w:b/>
                <w:sz w:val="16"/>
              </w:rPr>
            </w:pPr>
          </w:p>
          <w:p>
            <w:pPr>
              <w:pStyle w:val="7"/>
              <w:rPr>
                <w:b/>
                <w:sz w:val="16"/>
              </w:rPr>
            </w:pPr>
          </w:p>
          <w:p>
            <w:pPr>
              <w:pStyle w:val="7"/>
              <w:rPr>
                <w:b/>
                <w:sz w:val="16"/>
              </w:rPr>
            </w:pPr>
          </w:p>
          <w:p>
            <w:pPr>
              <w:pStyle w:val="7"/>
              <w:rPr>
                <w:b/>
                <w:sz w:val="14"/>
              </w:rPr>
            </w:pPr>
          </w:p>
          <w:p>
            <w:pPr>
              <w:pStyle w:val="7"/>
              <w:ind w:left="23" w:right="22"/>
              <w:rPr>
                <w:b/>
                <w:sz w:val="17"/>
              </w:rPr>
            </w:pPr>
            <w:r>
              <w:rPr>
                <w:b/>
                <w:sz w:val="17"/>
              </w:rPr>
              <w:t>任职学校</w:t>
            </w:r>
          </w:p>
        </w:tc>
        <w:tc>
          <w:tcPr>
            <w:tcW w:w="1037" w:type="dxa"/>
          </w:tcPr>
          <w:p>
            <w:pPr>
              <w:pStyle w:val="7"/>
              <w:rPr>
                <w:b/>
                <w:sz w:val="16"/>
              </w:rPr>
            </w:pPr>
          </w:p>
          <w:p>
            <w:pPr>
              <w:pStyle w:val="7"/>
              <w:rPr>
                <w:b/>
                <w:sz w:val="16"/>
              </w:rPr>
            </w:pPr>
          </w:p>
          <w:p>
            <w:pPr>
              <w:pStyle w:val="7"/>
              <w:rPr>
                <w:b/>
                <w:sz w:val="16"/>
              </w:rPr>
            </w:pPr>
          </w:p>
          <w:p>
            <w:pPr>
              <w:pStyle w:val="7"/>
              <w:rPr>
                <w:b/>
                <w:sz w:val="16"/>
              </w:rPr>
            </w:pPr>
          </w:p>
          <w:p>
            <w:pPr>
              <w:pStyle w:val="7"/>
              <w:spacing w:before="2"/>
              <w:rPr>
                <w:b/>
                <w:sz w:val="13"/>
              </w:rPr>
            </w:pPr>
          </w:p>
          <w:p>
            <w:pPr>
              <w:pStyle w:val="7"/>
              <w:ind w:left="25" w:right="24" w:firstLine="45"/>
              <w:jc w:val="both"/>
              <w:rPr>
                <w:b/>
                <w:sz w:val="17"/>
              </w:rPr>
            </w:pPr>
            <w:r>
              <w:rPr>
                <w:b/>
                <w:sz w:val="17"/>
              </w:rPr>
              <w:t>备注（中央“特岗计划”/地方“特岗计划”）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605"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1037"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605"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1037"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605"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1037"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605"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1037"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605"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418" w:type="dxa"/>
          </w:tcPr>
          <w:p>
            <w:pPr>
              <w:pStyle w:val="7"/>
              <w:rPr>
                <w:rFonts w:ascii="Times New Roman"/>
                <w:sz w:val="18"/>
              </w:rPr>
            </w:pPr>
          </w:p>
        </w:tc>
        <w:tc>
          <w:tcPr>
            <w:tcW w:w="1037" w:type="dxa"/>
          </w:tcPr>
          <w:p>
            <w:pPr>
              <w:pStyle w:val="7"/>
              <w:rPr>
                <w:rFonts w:ascii="Times New Roman"/>
                <w:sz w:val="18"/>
              </w:rPr>
            </w:pPr>
          </w:p>
        </w:tc>
      </w:tr>
    </w:tbl>
    <w:p>
      <w:pPr>
        <w:pStyle w:val="2"/>
        <w:spacing w:before="9"/>
        <w:rPr>
          <w:b/>
          <w:sz w:val="19"/>
        </w:rPr>
      </w:pPr>
    </w:p>
    <w:p>
      <w:pPr>
        <w:spacing w:before="0" w:line="235" w:lineRule="auto"/>
        <w:ind w:left="345" w:right="402" w:firstLine="0"/>
        <w:jc w:val="left"/>
        <w:rPr>
          <w:b/>
          <w:sz w:val="19"/>
        </w:rPr>
      </w:pPr>
      <w:r>
        <w:rPr>
          <w:b/>
          <w:sz w:val="19"/>
        </w:rPr>
        <w:t>说明：1.此表须用Microsoft  Excel电子表格制作。2.此表为“特岗”招聘过程中各类报表的基表，招聘过程中，考生的各项数据须陆续填入此表。上报各类报表时，请更换表头名称，表内栏目如有不需要的，只能隐藏，不能删除。如需增加项目，只能加在此表的最右边。 3.“体检结果”栏填合格或不合格。</w:t>
      </w:r>
    </w:p>
    <w:sectPr>
      <w:type w:val="continuous"/>
      <w:pgSz w:w="16840" w:h="11910" w:orient="landscape"/>
      <w:pgMar w:top="1580" w:right="800" w:bottom="1520" w:left="7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389184" behindDoc="1" locked="0" layoutInCell="1" allowOverlap="1">
              <wp:simplePos x="0" y="0"/>
              <wp:positionH relativeFrom="page">
                <wp:posOffset>6093460</wp:posOffset>
              </wp:positionH>
              <wp:positionV relativeFrom="page">
                <wp:posOffset>9704705</wp:posOffset>
              </wp:positionV>
              <wp:extent cx="471170" cy="2038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sz w:val="28"/>
                            </w:rPr>
                          </w:pPr>
                          <w:r>
                            <w:rPr>
                              <w:sz w:val="28"/>
                            </w:rPr>
                            <w:t>- 1 -</w:t>
                          </w:r>
                        </w:p>
                      </w:txbxContent>
                    </wps:txbx>
                    <wps:bodyPr lIns="0" tIns="0" rIns="0" bIns="0" upright="1"/>
                  </wps:wsp>
                </a:graphicData>
              </a:graphic>
            </wp:anchor>
          </w:drawing>
        </mc:Choice>
        <mc:Fallback>
          <w:pict>
            <v:shape id="文本框 1" o:spid="_x0000_s1026" o:spt="202" type="#_x0000_t202" style="position:absolute;left:0pt;margin-left:479.8pt;margin-top:764.15pt;height:16.05pt;width:37.1pt;mso-position-horizontal-relative:page;mso-position-vertical-relative:page;z-index:-255927296;mso-width-relative:page;mso-height-relative:page;" filled="f" stroked="f" coordsize="21600,21600" o:gfxdata="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vHni9sAAAAOAQAADwAAAAAA&#10;AAABACAAAAAiAAAAZHJzL2Rvd25yZXYueG1sUEsBAhQAFAAAAAgAh07iQPDsLHieAQAAIw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- 1 -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390208" behindDoc="1" locked="0" layoutInCell="1" allowOverlap="1">
              <wp:simplePos x="0" y="0"/>
              <wp:positionH relativeFrom="page">
                <wp:posOffset>6093460</wp:posOffset>
              </wp:positionH>
              <wp:positionV relativeFrom="page">
                <wp:posOffset>9704705</wp:posOffset>
              </wp:positionV>
              <wp:extent cx="471170" cy="203835"/>
              <wp:effectExtent l="0" t="0" r="0" b="0"/>
              <wp:wrapNone/>
              <wp:docPr id="6" name="文本框 2"/>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before="0" w:line="321" w:lineRule="exact"/>
                            <w:ind w:left="20" w:right="0" w:firstLine="0"/>
                            <w:jc w:val="left"/>
                            <w:rPr>
                              <w:sz w:val="28"/>
                            </w:rPr>
                          </w:pPr>
                          <w:r>
                            <w:rPr>
                              <w:sz w:val="28"/>
                            </w:rPr>
                            <w:t>- 3 -</w:t>
                          </w:r>
                        </w:p>
                      </w:txbxContent>
                    </wps:txbx>
                    <wps:bodyPr lIns="0" tIns="0" rIns="0" bIns="0" upright="1"/>
                  </wps:wsp>
                </a:graphicData>
              </a:graphic>
            </wp:anchor>
          </w:drawing>
        </mc:Choice>
        <mc:Fallback>
          <w:pict>
            <v:shape id="文本框 2" o:spid="_x0000_s1026" o:spt="202" type="#_x0000_t202" style="position:absolute;left:0pt;margin-left:479.8pt;margin-top:764.15pt;height:16.05pt;width:37.1pt;mso-position-horizontal-relative:page;mso-position-vertical-relative:page;z-index:-255926272;mso-width-relative:page;mso-height-relative:page;" filled="f" stroked="f" coordsize="21600,21600" o:gfxdata="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Ebx54vbAAAADgEAAA8AAAAA&#10;AAAAAQAgAAAAIgAAAGRycy9kb3ducmV2LnhtbFBLAQIUABQAAAAIAIdO4kC1P6S3nwEAACMDAAAO&#10;AAAAAAAAAAEAIAAAACoBAABkcnMvZTJvRG9jLnhtbFBLBQYAAAAABgAGAFkBAAA7BQAAAAA=&#10;">
              <v:fill on="f" focussize="0,0"/>
              <v:stroke on="f"/>
              <v:imagedata o:title=""/>
              <o:lock v:ext="edit" aspectratio="f"/>
              <v:textbox inset="0mm,0mm,0mm,0mm">
                <w:txbxContent>
                  <w:p>
                    <w:pPr>
                      <w:spacing w:before="0" w:line="321" w:lineRule="exact"/>
                      <w:ind w:left="20" w:right="0" w:firstLine="0"/>
                      <w:jc w:val="left"/>
                      <w:rPr>
                        <w:sz w:val="28"/>
                      </w:rPr>
                    </w:pPr>
                    <w:r>
                      <w:rPr>
                        <w:sz w:val="28"/>
                      </w:rPr>
                      <w:t>- 3 -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391232" behindDoc="1" locked="0" layoutInCell="1" allowOverlap="1">
              <wp:simplePos x="0" y="0"/>
              <wp:positionH relativeFrom="page">
                <wp:posOffset>6005195</wp:posOffset>
              </wp:positionH>
              <wp:positionV relativeFrom="page">
                <wp:posOffset>9704705</wp:posOffset>
              </wp:positionV>
              <wp:extent cx="560070" cy="203835"/>
              <wp:effectExtent l="0" t="0" r="0" b="0"/>
              <wp:wrapNone/>
              <wp:docPr id="8"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472.85pt;margin-top:764.15pt;height:16.05pt;width:44.1pt;mso-position-horizontal-relative:page;mso-position-vertical-relative:page;z-index:-255925248;mso-width-relative:page;mso-height-relative:page;" filled="f" stroked="f" coordsize="21600,21600" o:gfxdata="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0N/KtwAAAAOAQAADwAAAAAA&#10;AAABACAAAAAiAAAAZHJzL2Rvd25yZXYueG1sUEsBAhQAFAAAAAgAh07iQAyRrredAQAAIwMAAA4A&#10;AAAAAAAAAQAgAAAAKw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7392256" behindDoc="1" locked="0" layoutInCell="1" allowOverlap="1">
              <wp:simplePos x="0" y="0"/>
              <wp:positionH relativeFrom="page">
                <wp:posOffset>994410</wp:posOffset>
              </wp:positionH>
              <wp:positionV relativeFrom="page">
                <wp:posOffset>9704705</wp:posOffset>
              </wp:positionV>
              <wp:extent cx="560070" cy="203835"/>
              <wp:effectExtent l="0" t="0" r="0" b="0"/>
              <wp:wrapNone/>
              <wp:docPr id="10" name="文本框 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78.3pt;margin-top:764.15pt;height:16.05pt;width:44.1pt;mso-position-horizontal-relative:page;mso-position-vertical-relative:page;z-index:-255924224;mso-width-relative:page;mso-height-relative:page;" filled="f" stroked="f" coordsize="21600,21600" o:gfxdata="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02CE9kAAAANAQAADwAAAAAAAAAB&#10;ACAAAAAiAAAAZHJzL2Rvd25yZXYueG1sUEsBAhQAFAAAAAgAh07iQLggv3CdAQAAJAMAAA4AAAAA&#10;AAAAAQAgAAAAKAEAAGRycy9lMm9Eb2MueG1sUEsFBgAAAAAGAAYAWQEAADc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2"/>
      <w:numFmt w:val="decimal"/>
      <w:lvlText w:val="%1."/>
      <w:lvlJc w:val="left"/>
      <w:pPr>
        <w:ind w:left="1071"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888" w:hanging="322"/>
      </w:pPr>
      <w:rPr>
        <w:rFonts w:hint="default"/>
        <w:lang w:val="zh-CN" w:eastAsia="zh-CN" w:bidi="zh-CN"/>
      </w:rPr>
    </w:lvl>
    <w:lvl w:ilvl="2" w:tentative="0">
      <w:start w:val="0"/>
      <w:numFmt w:val="bullet"/>
      <w:lvlText w:val="•"/>
      <w:lvlJc w:val="left"/>
      <w:pPr>
        <w:ind w:left="2697" w:hanging="322"/>
      </w:pPr>
      <w:rPr>
        <w:rFonts w:hint="default"/>
        <w:lang w:val="zh-CN" w:eastAsia="zh-CN" w:bidi="zh-CN"/>
      </w:rPr>
    </w:lvl>
    <w:lvl w:ilvl="3" w:tentative="0">
      <w:start w:val="0"/>
      <w:numFmt w:val="bullet"/>
      <w:lvlText w:val="•"/>
      <w:lvlJc w:val="left"/>
      <w:pPr>
        <w:ind w:left="3505" w:hanging="322"/>
      </w:pPr>
      <w:rPr>
        <w:rFonts w:hint="default"/>
        <w:lang w:val="zh-CN" w:eastAsia="zh-CN" w:bidi="zh-CN"/>
      </w:rPr>
    </w:lvl>
    <w:lvl w:ilvl="4" w:tentative="0">
      <w:start w:val="0"/>
      <w:numFmt w:val="bullet"/>
      <w:lvlText w:val="•"/>
      <w:lvlJc w:val="left"/>
      <w:pPr>
        <w:ind w:left="4314" w:hanging="322"/>
      </w:pPr>
      <w:rPr>
        <w:rFonts w:hint="default"/>
        <w:lang w:val="zh-CN" w:eastAsia="zh-CN" w:bidi="zh-CN"/>
      </w:rPr>
    </w:lvl>
    <w:lvl w:ilvl="5" w:tentative="0">
      <w:start w:val="0"/>
      <w:numFmt w:val="bullet"/>
      <w:lvlText w:val="•"/>
      <w:lvlJc w:val="left"/>
      <w:pPr>
        <w:ind w:left="5123" w:hanging="322"/>
      </w:pPr>
      <w:rPr>
        <w:rFonts w:hint="default"/>
        <w:lang w:val="zh-CN" w:eastAsia="zh-CN" w:bidi="zh-CN"/>
      </w:rPr>
    </w:lvl>
    <w:lvl w:ilvl="6" w:tentative="0">
      <w:start w:val="0"/>
      <w:numFmt w:val="bullet"/>
      <w:lvlText w:val="•"/>
      <w:lvlJc w:val="left"/>
      <w:pPr>
        <w:ind w:left="5931" w:hanging="322"/>
      </w:pPr>
      <w:rPr>
        <w:rFonts w:hint="default"/>
        <w:lang w:val="zh-CN" w:eastAsia="zh-CN" w:bidi="zh-CN"/>
      </w:rPr>
    </w:lvl>
    <w:lvl w:ilvl="7" w:tentative="0">
      <w:start w:val="0"/>
      <w:numFmt w:val="bullet"/>
      <w:lvlText w:val="•"/>
      <w:lvlJc w:val="left"/>
      <w:pPr>
        <w:ind w:left="6740" w:hanging="322"/>
      </w:pPr>
      <w:rPr>
        <w:rFonts w:hint="default"/>
        <w:lang w:val="zh-CN" w:eastAsia="zh-CN" w:bidi="zh-CN"/>
      </w:rPr>
    </w:lvl>
    <w:lvl w:ilvl="8" w:tentative="0">
      <w:start w:val="0"/>
      <w:numFmt w:val="bullet"/>
      <w:lvlText w:val="•"/>
      <w:lvlJc w:val="left"/>
      <w:pPr>
        <w:ind w:left="7549" w:hanging="32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548" w:hanging="801"/>
        <w:jc w:val="left"/>
      </w:pPr>
      <w:rPr>
        <w:rFonts w:hint="default" w:ascii="宋体" w:hAnsi="宋体" w:eastAsia="宋体" w:cs="宋体"/>
        <w:spacing w:val="-22"/>
        <w:w w:val="99"/>
        <w:sz w:val="30"/>
        <w:szCs w:val="30"/>
        <w:lang w:val="zh-CN" w:eastAsia="zh-CN" w:bidi="zh-CN"/>
      </w:rPr>
    </w:lvl>
    <w:lvl w:ilvl="1" w:tentative="0">
      <w:start w:val="0"/>
      <w:numFmt w:val="bullet"/>
      <w:lvlText w:val="•"/>
      <w:lvlJc w:val="left"/>
      <w:pPr>
        <w:ind w:left="2302" w:hanging="801"/>
      </w:pPr>
      <w:rPr>
        <w:rFonts w:hint="default"/>
        <w:lang w:val="zh-CN" w:eastAsia="zh-CN" w:bidi="zh-CN"/>
      </w:rPr>
    </w:lvl>
    <w:lvl w:ilvl="2" w:tentative="0">
      <w:start w:val="0"/>
      <w:numFmt w:val="bullet"/>
      <w:lvlText w:val="•"/>
      <w:lvlJc w:val="left"/>
      <w:pPr>
        <w:ind w:left="3065" w:hanging="801"/>
      </w:pPr>
      <w:rPr>
        <w:rFonts w:hint="default"/>
        <w:lang w:val="zh-CN" w:eastAsia="zh-CN" w:bidi="zh-CN"/>
      </w:rPr>
    </w:lvl>
    <w:lvl w:ilvl="3" w:tentative="0">
      <w:start w:val="0"/>
      <w:numFmt w:val="bullet"/>
      <w:lvlText w:val="•"/>
      <w:lvlJc w:val="left"/>
      <w:pPr>
        <w:ind w:left="3827" w:hanging="801"/>
      </w:pPr>
      <w:rPr>
        <w:rFonts w:hint="default"/>
        <w:lang w:val="zh-CN" w:eastAsia="zh-CN" w:bidi="zh-CN"/>
      </w:rPr>
    </w:lvl>
    <w:lvl w:ilvl="4" w:tentative="0">
      <w:start w:val="0"/>
      <w:numFmt w:val="bullet"/>
      <w:lvlText w:val="•"/>
      <w:lvlJc w:val="left"/>
      <w:pPr>
        <w:ind w:left="4590" w:hanging="801"/>
      </w:pPr>
      <w:rPr>
        <w:rFonts w:hint="default"/>
        <w:lang w:val="zh-CN" w:eastAsia="zh-CN" w:bidi="zh-CN"/>
      </w:rPr>
    </w:lvl>
    <w:lvl w:ilvl="5" w:tentative="0">
      <w:start w:val="0"/>
      <w:numFmt w:val="bullet"/>
      <w:lvlText w:val="•"/>
      <w:lvlJc w:val="left"/>
      <w:pPr>
        <w:ind w:left="5353" w:hanging="801"/>
      </w:pPr>
      <w:rPr>
        <w:rFonts w:hint="default"/>
        <w:lang w:val="zh-CN" w:eastAsia="zh-CN" w:bidi="zh-CN"/>
      </w:rPr>
    </w:lvl>
    <w:lvl w:ilvl="6" w:tentative="0">
      <w:start w:val="0"/>
      <w:numFmt w:val="bullet"/>
      <w:lvlText w:val="•"/>
      <w:lvlJc w:val="left"/>
      <w:pPr>
        <w:ind w:left="6115" w:hanging="801"/>
      </w:pPr>
      <w:rPr>
        <w:rFonts w:hint="default"/>
        <w:lang w:val="zh-CN" w:eastAsia="zh-CN" w:bidi="zh-CN"/>
      </w:rPr>
    </w:lvl>
    <w:lvl w:ilvl="7" w:tentative="0">
      <w:start w:val="0"/>
      <w:numFmt w:val="bullet"/>
      <w:lvlText w:val="•"/>
      <w:lvlJc w:val="left"/>
      <w:pPr>
        <w:ind w:left="6878" w:hanging="801"/>
      </w:pPr>
      <w:rPr>
        <w:rFonts w:hint="default"/>
        <w:lang w:val="zh-CN" w:eastAsia="zh-CN" w:bidi="zh-CN"/>
      </w:rPr>
    </w:lvl>
    <w:lvl w:ilvl="8" w:tentative="0">
      <w:start w:val="0"/>
      <w:numFmt w:val="bullet"/>
      <w:lvlText w:val="•"/>
      <w:lvlJc w:val="left"/>
      <w:pPr>
        <w:ind w:left="7641" w:hanging="801"/>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6" w:hanging="801"/>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06" w:hanging="801"/>
      </w:pPr>
      <w:rPr>
        <w:rFonts w:hint="default"/>
        <w:lang w:val="zh-CN" w:eastAsia="zh-CN" w:bidi="zh-CN"/>
      </w:rPr>
    </w:lvl>
    <w:lvl w:ilvl="2" w:tentative="0">
      <w:start w:val="0"/>
      <w:numFmt w:val="bullet"/>
      <w:lvlText w:val="•"/>
      <w:lvlJc w:val="left"/>
      <w:pPr>
        <w:ind w:left="1913" w:hanging="801"/>
      </w:pPr>
      <w:rPr>
        <w:rFonts w:hint="default"/>
        <w:lang w:val="zh-CN" w:eastAsia="zh-CN" w:bidi="zh-CN"/>
      </w:rPr>
    </w:lvl>
    <w:lvl w:ilvl="3" w:tentative="0">
      <w:start w:val="0"/>
      <w:numFmt w:val="bullet"/>
      <w:lvlText w:val="•"/>
      <w:lvlJc w:val="left"/>
      <w:pPr>
        <w:ind w:left="2819" w:hanging="801"/>
      </w:pPr>
      <w:rPr>
        <w:rFonts w:hint="default"/>
        <w:lang w:val="zh-CN" w:eastAsia="zh-CN" w:bidi="zh-CN"/>
      </w:rPr>
    </w:lvl>
    <w:lvl w:ilvl="4" w:tentative="0">
      <w:start w:val="0"/>
      <w:numFmt w:val="bullet"/>
      <w:lvlText w:val="•"/>
      <w:lvlJc w:val="left"/>
      <w:pPr>
        <w:ind w:left="3726" w:hanging="801"/>
      </w:pPr>
      <w:rPr>
        <w:rFonts w:hint="default"/>
        <w:lang w:val="zh-CN" w:eastAsia="zh-CN" w:bidi="zh-CN"/>
      </w:rPr>
    </w:lvl>
    <w:lvl w:ilvl="5" w:tentative="0">
      <w:start w:val="0"/>
      <w:numFmt w:val="bullet"/>
      <w:lvlText w:val="•"/>
      <w:lvlJc w:val="left"/>
      <w:pPr>
        <w:ind w:left="4633" w:hanging="801"/>
      </w:pPr>
      <w:rPr>
        <w:rFonts w:hint="default"/>
        <w:lang w:val="zh-CN" w:eastAsia="zh-CN" w:bidi="zh-CN"/>
      </w:rPr>
    </w:lvl>
    <w:lvl w:ilvl="6" w:tentative="0">
      <w:start w:val="0"/>
      <w:numFmt w:val="bullet"/>
      <w:lvlText w:val="•"/>
      <w:lvlJc w:val="left"/>
      <w:pPr>
        <w:ind w:left="5539" w:hanging="801"/>
      </w:pPr>
      <w:rPr>
        <w:rFonts w:hint="default"/>
        <w:lang w:val="zh-CN" w:eastAsia="zh-CN" w:bidi="zh-CN"/>
      </w:rPr>
    </w:lvl>
    <w:lvl w:ilvl="7" w:tentative="0">
      <w:start w:val="0"/>
      <w:numFmt w:val="bullet"/>
      <w:lvlText w:val="•"/>
      <w:lvlJc w:val="left"/>
      <w:pPr>
        <w:ind w:left="6446" w:hanging="801"/>
      </w:pPr>
      <w:rPr>
        <w:rFonts w:hint="default"/>
        <w:lang w:val="zh-CN" w:eastAsia="zh-CN" w:bidi="zh-CN"/>
      </w:rPr>
    </w:lvl>
    <w:lvl w:ilvl="8" w:tentative="0">
      <w:start w:val="0"/>
      <w:numFmt w:val="bullet"/>
      <w:lvlText w:val="•"/>
      <w:lvlJc w:val="left"/>
      <w:pPr>
        <w:ind w:left="7353" w:hanging="801"/>
      </w:pPr>
      <w:rPr>
        <w:rFonts w:hint="default"/>
        <w:lang w:val="zh-CN" w:eastAsia="zh-CN" w:bidi="zh-CN"/>
      </w:rPr>
    </w:lvl>
  </w:abstractNum>
  <w:abstractNum w:abstractNumId="3">
    <w:nsid w:val="0053208E"/>
    <w:multiLevelType w:val="multilevel"/>
    <w:tmpl w:val="0053208E"/>
    <w:lvl w:ilvl="0" w:tentative="0">
      <w:start w:val="2"/>
      <w:numFmt w:val="decimal"/>
      <w:lvlText w:val="%1."/>
      <w:lvlJc w:val="left"/>
      <w:pPr>
        <w:ind w:left="107"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1006" w:hanging="322"/>
      </w:pPr>
      <w:rPr>
        <w:rFonts w:hint="default"/>
        <w:lang w:val="zh-CN" w:eastAsia="zh-CN" w:bidi="zh-CN"/>
      </w:rPr>
    </w:lvl>
    <w:lvl w:ilvl="2" w:tentative="0">
      <w:start w:val="0"/>
      <w:numFmt w:val="bullet"/>
      <w:lvlText w:val="•"/>
      <w:lvlJc w:val="left"/>
      <w:pPr>
        <w:ind w:left="1913" w:hanging="322"/>
      </w:pPr>
      <w:rPr>
        <w:rFonts w:hint="default"/>
        <w:lang w:val="zh-CN" w:eastAsia="zh-CN" w:bidi="zh-CN"/>
      </w:rPr>
    </w:lvl>
    <w:lvl w:ilvl="3" w:tentative="0">
      <w:start w:val="0"/>
      <w:numFmt w:val="bullet"/>
      <w:lvlText w:val="•"/>
      <w:lvlJc w:val="left"/>
      <w:pPr>
        <w:ind w:left="2819" w:hanging="322"/>
      </w:pPr>
      <w:rPr>
        <w:rFonts w:hint="default"/>
        <w:lang w:val="zh-CN" w:eastAsia="zh-CN" w:bidi="zh-CN"/>
      </w:rPr>
    </w:lvl>
    <w:lvl w:ilvl="4" w:tentative="0">
      <w:start w:val="0"/>
      <w:numFmt w:val="bullet"/>
      <w:lvlText w:val="•"/>
      <w:lvlJc w:val="left"/>
      <w:pPr>
        <w:ind w:left="3726" w:hanging="322"/>
      </w:pPr>
      <w:rPr>
        <w:rFonts w:hint="default"/>
        <w:lang w:val="zh-CN" w:eastAsia="zh-CN" w:bidi="zh-CN"/>
      </w:rPr>
    </w:lvl>
    <w:lvl w:ilvl="5" w:tentative="0">
      <w:start w:val="0"/>
      <w:numFmt w:val="bullet"/>
      <w:lvlText w:val="•"/>
      <w:lvlJc w:val="left"/>
      <w:pPr>
        <w:ind w:left="4633" w:hanging="322"/>
      </w:pPr>
      <w:rPr>
        <w:rFonts w:hint="default"/>
        <w:lang w:val="zh-CN" w:eastAsia="zh-CN" w:bidi="zh-CN"/>
      </w:rPr>
    </w:lvl>
    <w:lvl w:ilvl="6" w:tentative="0">
      <w:start w:val="0"/>
      <w:numFmt w:val="bullet"/>
      <w:lvlText w:val="•"/>
      <w:lvlJc w:val="left"/>
      <w:pPr>
        <w:ind w:left="5539" w:hanging="322"/>
      </w:pPr>
      <w:rPr>
        <w:rFonts w:hint="default"/>
        <w:lang w:val="zh-CN" w:eastAsia="zh-CN" w:bidi="zh-CN"/>
      </w:rPr>
    </w:lvl>
    <w:lvl w:ilvl="7" w:tentative="0">
      <w:start w:val="0"/>
      <w:numFmt w:val="bullet"/>
      <w:lvlText w:val="•"/>
      <w:lvlJc w:val="left"/>
      <w:pPr>
        <w:ind w:left="6446" w:hanging="322"/>
      </w:pPr>
      <w:rPr>
        <w:rFonts w:hint="default"/>
        <w:lang w:val="zh-CN" w:eastAsia="zh-CN" w:bidi="zh-CN"/>
      </w:rPr>
    </w:lvl>
    <w:lvl w:ilvl="8" w:tentative="0">
      <w:start w:val="0"/>
      <w:numFmt w:val="bullet"/>
      <w:lvlText w:val="•"/>
      <w:lvlJc w:val="left"/>
      <w:pPr>
        <w:ind w:left="7353" w:hanging="322"/>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106" w:hanging="322"/>
        <w:jc w:val="left"/>
      </w:pPr>
      <w:rPr>
        <w:rFonts w:hint="default" w:ascii="宋体" w:hAnsi="宋体" w:eastAsia="宋体" w:cs="宋体"/>
        <w:spacing w:val="-2"/>
        <w:w w:val="99"/>
        <w:sz w:val="30"/>
        <w:szCs w:val="30"/>
        <w:lang w:val="zh-CN" w:eastAsia="zh-CN" w:bidi="zh-CN"/>
      </w:rPr>
    </w:lvl>
    <w:lvl w:ilvl="1" w:tentative="0">
      <w:start w:val="2"/>
      <w:numFmt w:val="decimal"/>
      <w:lvlText w:val="%2."/>
      <w:lvlJc w:val="left"/>
      <w:pPr>
        <w:ind w:left="2105" w:hanging="322"/>
        <w:jc w:val="left"/>
      </w:pPr>
      <w:rPr>
        <w:rFonts w:hint="default" w:ascii="宋体" w:hAnsi="宋体" w:eastAsia="宋体" w:cs="宋体"/>
        <w:spacing w:val="1"/>
        <w:w w:val="99"/>
        <w:sz w:val="30"/>
        <w:szCs w:val="30"/>
        <w:lang w:val="zh-CN" w:eastAsia="zh-CN" w:bidi="zh-CN"/>
      </w:rPr>
    </w:lvl>
    <w:lvl w:ilvl="2" w:tentative="0">
      <w:start w:val="0"/>
      <w:numFmt w:val="bullet"/>
      <w:lvlText w:val="•"/>
      <w:lvlJc w:val="left"/>
      <w:pPr>
        <w:ind w:left="2885" w:hanging="322"/>
      </w:pPr>
      <w:rPr>
        <w:rFonts w:hint="default"/>
        <w:lang w:val="zh-CN" w:eastAsia="zh-CN" w:bidi="zh-CN"/>
      </w:rPr>
    </w:lvl>
    <w:lvl w:ilvl="3" w:tentative="0">
      <w:start w:val="0"/>
      <w:numFmt w:val="bullet"/>
      <w:lvlText w:val="•"/>
      <w:lvlJc w:val="left"/>
      <w:pPr>
        <w:ind w:left="3670" w:hanging="322"/>
      </w:pPr>
      <w:rPr>
        <w:rFonts w:hint="default"/>
        <w:lang w:val="zh-CN" w:eastAsia="zh-CN" w:bidi="zh-CN"/>
      </w:rPr>
    </w:lvl>
    <w:lvl w:ilvl="4" w:tentative="0">
      <w:start w:val="0"/>
      <w:numFmt w:val="bullet"/>
      <w:lvlText w:val="•"/>
      <w:lvlJc w:val="left"/>
      <w:pPr>
        <w:ind w:left="4455" w:hanging="322"/>
      </w:pPr>
      <w:rPr>
        <w:rFonts w:hint="default"/>
        <w:lang w:val="zh-CN" w:eastAsia="zh-CN" w:bidi="zh-CN"/>
      </w:rPr>
    </w:lvl>
    <w:lvl w:ilvl="5" w:tentative="0">
      <w:start w:val="0"/>
      <w:numFmt w:val="bullet"/>
      <w:lvlText w:val="•"/>
      <w:lvlJc w:val="left"/>
      <w:pPr>
        <w:ind w:left="5240" w:hanging="322"/>
      </w:pPr>
      <w:rPr>
        <w:rFonts w:hint="default"/>
        <w:lang w:val="zh-CN" w:eastAsia="zh-CN" w:bidi="zh-CN"/>
      </w:rPr>
    </w:lvl>
    <w:lvl w:ilvl="6" w:tentative="0">
      <w:start w:val="0"/>
      <w:numFmt w:val="bullet"/>
      <w:lvlText w:val="•"/>
      <w:lvlJc w:val="left"/>
      <w:pPr>
        <w:ind w:left="6025" w:hanging="322"/>
      </w:pPr>
      <w:rPr>
        <w:rFonts w:hint="default"/>
        <w:lang w:val="zh-CN" w:eastAsia="zh-CN" w:bidi="zh-CN"/>
      </w:rPr>
    </w:lvl>
    <w:lvl w:ilvl="7" w:tentative="0">
      <w:start w:val="0"/>
      <w:numFmt w:val="bullet"/>
      <w:lvlText w:val="•"/>
      <w:lvlJc w:val="left"/>
      <w:pPr>
        <w:ind w:left="6810" w:hanging="322"/>
      </w:pPr>
      <w:rPr>
        <w:rFonts w:hint="default"/>
        <w:lang w:val="zh-CN" w:eastAsia="zh-CN" w:bidi="zh-CN"/>
      </w:rPr>
    </w:lvl>
    <w:lvl w:ilvl="8" w:tentative="0">
      <w:start w:val="0"/>
      <w:numFmt w:val="bullet"/>
      <w:lvlText w:val="•"/>
      <w:lvlJc w:val="left"/>
      <w:pPr>
        <w:ind w:left="7596" w:hanging="322"/>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06" w:hanging="801"/>
        <w:jc w:val="left"/>
      </w:pPr>
      <w:rPr>
        <w:rFonts w:hint="default" w:ascii="宋体" w:hAnsi="宋体" w:eastAsia="宋体" w:cs="宋体"/>
        <w:spacing w:val="-15"/>
        <w:w w:val="99"/>
        <w:sz w:val="30"/>
        <w:szCs w:val="30"/>
        <w:lang w:val="zh-CN" w:eastAsia="zh-CN" w:bidi="zh-CN"/>
      </w:rPr>
    </w:lvl>
    <w:lvl w:ilvl="1" w:tentative="0">
      <w:start w:val="0"/>
      <w:numFmt w:val="bullet"/>
      <w:lvlText w:val="•"/>
      <w:lvlJc w:val="left"/>
      <w:pPr>
        <w:ind w:left="1006" w:hanging="801"/>
      </w:pPr>
      <w:rPr>
        <w:rFonts w:hint="default"/>
        <w:lang w:val="zh-CN" w:eastAsia="zh-CN" w:bidi="zh-CN"/>
      </w:rPr>
    </w:lvl>
    <w:lvl w:ilvl="2" w:tentative="0">
      <w:start w:val="0"/>
      <w:numFmt w:val="bullet"/>
      <w:lvlText w:val="•"/>
      <w:lvlJc w:val="left"/>
      <w:pPr>
        <w:ind w:left="1913" w:hanging="801"/>
      </w:pPr>
      <w:rPr>
        <w:rFonts w:hint="default"/>
        <w:lang w:val="zh-CN" w:eastAsia="zh-CN" w:bidi="zh-CN"/>
      </w:rPr>
    </w:lvl>
    <w:lvl w:ilvl="3" w:tentative="0">
      <w:start w:val="0"/>
      <w:numFmt w:val="bullet"/>
      <w:lvlText w:val="•"/>
      <w:lvlJc w:val="left"/>
      <w:pPr>
        <w:ind w:left="2819" w:hanging="801"/>
      </w:pPr>
      <w:rPr>
        <w:rFonts w:hint="default"/>
        <w:lang w:val="zh-CN" w:eastAsia="zh-CN" w:bidi="zh-CN"/>
      </w:rPr>
    </w:lvl>
    <w:lvl w:ilvl="4" w:tentative="0">
      <w:start w:val="0"/>
      <w:numFmt w:val="bullet"/>
      <w:lvlText w:val="•"/>
      <w:lvlJc w:val="left"/>
      <w:pPr>
        <w:ind w:left="3726" w:hanging="801"/>
      </w:pPr>
      <w:rPr>
        <w:rFonts w:hint="default"/>
        <w:lang w:val="zh-CN" w:eastAsia="zh-CN" w:bidi="zh-CN"/>
      </w:rPr>
    </w:lvl>
    <w:lvl w:ilvl="5" w:tentative="0">
      <w:start w:val="0"/>
      <w:numFmt w:val="bullet"/>
      <w:lvlText w:val="•"/>
      <w:lvlJc w:val="left"/>
      <w:pPr>
        <w:ind w:left="4633" w:hanging="801"/>
      </w:pPr>
      <w:rPr>
        <w:rFonts w:hint="default"/>
        <w:lang w:val="zh-CN" w:eastAsia="zh-CN" w:bidi="zh-CN"/>
      </w:rPr>
    </w:lvl>
    <w:lvl w:ilvl="6" w:tentative="0">
      <w:start w:val="0"/>
      <w:numFmt w:val="bullet"/>
      <w:lvlText w:val="•"/>
      <w:lvlJc w:val="left"/>
      <w:pPr>
        <w:ind w:left="5539" w:hanging="801"/>
      </w:pPr>
      <w:rPr>
        <w:rFonts w:hint="default"/>
        <w:lang w:val="zh-CN" w:eastAsia="zh-CN" w:bidi="zh-CN"/>
      </w:rPr>
    </w:lvl>
    <w:lvl w:ilvl="7" w:tentative="0">
      <w:start w:val="0"/>
      <w:numFmt w:val="bullet"/>
      <w:lvlText w:val="•"/>
      <w:lvlJc w:val="left"/>
      <w:pPr>
        <w:ind w:left="6446" w:hanging="801"/>
      </w:pPr>
      <w:rPr>
        <w:rFonts w:hint="default"/>
        <w:lang w:val="zh-CN" w:eastAsia="zh-CN" w:bidi="zh-CN"/>
      </w:rPr>
    </w:lvl>
    <w:lvl w:ilvl="8" w:tentative="0">
      <w:start w:val="0"/>
      <w:numFmt w:val="bullet"/>
      <w:lvlText w:val="•"/>
      <w:lvlJc w:val="left"/>
      <w:pPr>
        <w:ind w:left="7353" w:hanging="801"/>
      </w:pPr>
      <w:rPr>
        <w:rFonts w:hint="default"/>
        <w:lang w:val="zh-CN" w:eastAsia="zh-CN" w:bidi="zh-CN"/>
      </w:rPr>
    </w:lvl>
  </w:abstractNum>
  <w:abstractNum w:abstractNumId="6">
    <w:nsid w:val="25B654F3"/>
    <w:multiLevelType w:val="multilevel"/>
    <w:tmpl w:val="25B654F3"/>
    <w:lvl w:ilvl="0" w:tentative="0">
      <w:start w:val="2"/>
      <w:numFmt w:val="decimal"/>
      <w:lvlText w:val="%1."/>
      <w:lvlJc w:val="left"/>
      <w:pPr>
        <w:ind w:left="106"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006" w:hanging="322"/>
      </w:pPr>
      <w:rPr>
        <w:rFonts w:hint="default"/>
        <w:lang w:val="zh-CN" w:eastAsia="zh-CN" w:bidi="zh-CN"/>
      </w:rPr>
    </w:lvl>
    <w:lvl w:ilvl="2" w:tentative="0">
      <w:start w:val="0"/>
      <w:numFmt w:val="bullet"/>
      <w:lvlText w:val="•"/>
      <w:lvlJc w:val="left"/>
      <w:pPr>
        <w:ind w:left="1913" w:hanging="322"/>
      </w:pPr>
      <w:rPr>
        <w:rFonts w:hint="default"/>
        <w:lang w:val="zh-CN" w:eastAsia="zh-CN" w:bidi="zh-CN"/>
      </w:rPr>
    </w:lvl>
    <w:lvl w:ilvl="3" w:tentative="0">
      <w:start w:val="0"/>
      <w:numFmt w:val="bullet"/>
      <w:lvlText w:val="•"/>
      <w:lvlJc w:val="left"/>
      <w:pPr>
        <w:ind w:left="2819" w:hanging="322"/>
      </w:pPr>
      <w:rPr>
        <w:rFonts w:hint="default"/>
        <w:lang w:val="zh-CN" w:eastAsia="zh-CN" w:bidi="zh-CN"/>
      </w:rPr>
    </w:lvl>
    <w:lvl w:ilvl="4" w:tentative="0">
      <w:start w:val="0"/>
      <w:numFmt w:val="bullet"/>
      <w:lvlText w:val="•"/>
      <w:lvlJc w:val="left"/>
      <w:pPr>
        <w:ind w:left="3726" w:hanging="322"/>
      </w:pPr>
      <w:rPr>
        <w:rFonts w:hint="default"/>
        <w:lang w:val="zh-CN" w:eastAsia="zh-CN" w:bidi="zh-CN"/>
      </w:rPr>
    </w:lvl>
    <w:lvl w:ilvl="5" w:tentative="0">
      <w:start w:val="0"/>
      <w:numFmt w:val="bullet"/>
      <w:lvlText w:val="•"/>
      <w:lvlJc w:val="left"/>
      <w:pPr>
        <w:ind w:left="4633" w:hanging="322"/>
      </w:pPr>
      <w:rPr>
        <w:rFonts w:hint="default"/>
        <w:lang w:val="zh-CN" w:eastAsia="zh-CN" w:bidi="zh-CN"/>
      </w:rPr>
    </w:lvl>
    <w:lvl w:ilvl="6" w:tentative="0">
      <w:start w:val="0"/>
      <w:numFmt w:val="bullet"/>
      <w:lvlText w:val="•"/>
      <w:lvlJc w:val="left"/>
      <w:pPr>
        <w:ind w:left="5539" w:hanging="322"/>
      </w:pPr>
      <w:rPr>
        <w:rFonts w:hint="default"/>
        <w:lang w:val="zh-CN" w:eastAsia="zh-CN" w:bidi="zh-CN"/>
      </w:rPr>
    </w:lvl>
    <w:lvl w:ilvl="7" w:tentative="0">
      <w:start w:val="0"/>
      <w:numFmt w:val="bullet"/>
      <w:lvlText w:val="•"/>
      <w:lvlJc w:val="left"/>
      <w:pPr>
        <w:ind w:left="6446" w:hanging="322"/>
      </w:pPr>
      <w:rPr>
        <w:rFonts w:hint="default"/>
        <w:lang w:val="zh-CN" w:eastAsia="zh-CN" w:bidi="zh-CN"/>
      </w:rPr>
    </w:lvl>
    <w:lvl w:ilvl="8" w:tentative="0">
      <w:start w:val="0"/>
      <w:numFmt w:val="bullet"/>
      <w:lvlText w:val="•"/>
      <w:lvlJc w:val="left"/>
      <w:pPr>
        <w:ind w:left="7353" w:hanging="322"/>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08" w:hanging="801"/>
        <w:jc w:val="left"/>
      </w:pPr>
      <w:rPr>
        <w:rFonts w:hint="default" w:ascii="宋体" w:hAnsi="宋体" w:eastAsia="宋体" w:cs="宋体"/>
        <w:spacing w:val="-32"/>
        <w:w w:val="99"/>
        <w:sz w:val="30"/>
        <w:szCs w:val="30"/>
        <w:lang w:val="zh-CN" w:eastAsia="zh-CN" w:bidi="zh-CN"/>
      </w:rPr>
    </w:lvl>
    <w:lvl w:ilvl="1" w:tentative="0">
      <w:start w:val="0"/>
      <w:numFmt w:val="bullet"/>
      <w:lvlText w:val="•"/>
      <w:lvlJc w:val="left"/>
      <w:pPr>
        <w:ind w:left="1006" w:hanging="801"/>
      </w:pPr>
      <w:rPr>
        <w:rFonts w:hint="default"/>
        <w:lang w:val="zh-CN" w:eastAsia="zh-CN" w:bidi="zh-CN"/>
      </w:rPr>
    </w:lvl>
    <w:lvl w:ilvl="2" w:tentative="0">
      <w:start w:val="0"/>
      <w:numFmt w:val="bullet"/>
      <w:lvlText w:val="•"/>
      <w:lvlJc w:val="left"/>
      <w:pPr>
        <w:ind w:left="1913" w:hanging="801"/>
      </w:pPr>
      <w:rPr>
        <w:rFonts w:hint="default"/>
        <w:lang w:val="zh-CN" w:eastAsia="zh-CN" w:bidi="zh-CN"/>
      </w:rPr>
    </w:lvl>
    <w:lvl w:ilvl="3" w:tentative="0">
      <w:start w:val="0"/>
      <w:numFmt w:val="bullet"/>
      <w:lvlText w:val="•"/>
      <w:lvlJc w:val="left"/>
      <w:pPr>
        <w:ind w:left="2819" w:hanging="801"/>
      </w:pPr>
      <w:rPr>
        <w:rFonts w:hint="default"/>
        <w:lang w:val="zh-CN" w:eastAsia="zh-CN" w:bidi="zh-CN"/>
      </w:rPr>
    </w:lvl>
    <w:lvl w:ilvl="4" w:tentative="0">
      <w:start w:val="0"/>
      <w:numFmt w:val="bullet"/>
      <w:lvlText w:val="•"/>
      <w:lvlJc w:val="left"/>
      <w:pPr>
        <w:ind w:left="3726" w:hanging="801"/>
      </w:pPr>
      <w:rPr>
        <w:rFonts w:hint="default"/>
        <w:lang w:val="zh-CN" w:eastAsia="zh-CN" w:bidi="zh-CN"/>
      </w:rPr>
    </w:lvl>
    <w:lvl w:ilvl="5" w:tentative="0">
      <w:start w:val="0"/>
      <w:numFmt w:val="bullet"/>
      <w:lvlText w:val="•"/>
      <w:lvlJc w:val="left"/>
      <w:pPr>
        <w:ind w:left="4633" w:hanging="801"/>
      </w:pPr>
      <w:rPr>
        <w:rFonts w:hint="default"/>
        <w:lang w:val="zh-CN" w:eastAsia="zh-CN" w:bidi="zh-CN"/>
      </w:rPr>
    </w:lvl>
    <w:lvl w:ilvl="6" w:tentative="0">
      <w:start w:val="0"/>
      <w:numFmt w:val="bullet"/>
      <w:lvlText w:val="•"/>
      <w:lvlJc w:val="left"/>
      <w:pPr>
        <w:ind w:left="5539" w:hanging="801"/>
      </w:pPr>
      <w:rPr>
        <w:rFonts w:hint="default"/>
        <w:lang w:val="zh-CN" w:eastAsia="zh-CN" w:bidi="zh-CN"/>
      </w:rPr>
    </w:lvl>
    <w:lvl w:ilvl="7" w:tentative="0">
      <w:start w:val="0"/>
      <w:numFmt w:val="bullet"/>
      <w:lvlText w:val="•"/>
      <w:lvlJc w:val="left"/>
      <w:pPr>
        <w:ind w:left="6446" w:hanging="801"/>
      </w:pPr>
      <w:rPr>
        <w:rFonts w:hint="default"/>
        <w:lang w:val="zh-CN" w:eastAsia="zh-CN" w:bidi="zh-CN"/>
      </w:rPr>
    </w:lvl>
    <w:lvl w:ilvl="8" w:tentative="0">
      <w:start w:val="0"/>
      <w:numFmt w:val="bullet"/>
      <w:lvlText w:val="•"/>
      <w:lvlJc w:val="left"/>
      <w:pPr>
        <w:ind w:left="7353" w:hanging="801"/>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1070"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888" w:hanging="322"/>
      </w:pPr>
      <w:rPr>
        <w:rFonts w:hint="default"/>
        <w:lang w:val="zh-CN" w:eastAsia="zh-CN" w:bidi="zh-CN"/>
      </w:rPr>
    </w:lvl>
    <w:lvl w:ilvl="2" w:tentative="0">
      <w:start w:val="0"/>
      <w:numFmt w:val="bullet"/>
      <w:lvlText w:val="•"/>
      <w:lvlJc w:val="left"/>
      <w:pPr>
        <w:ind w:left="2697" w:hanging="322"/>
      </w:pPr>
      <w:rPr>
        <w:rFonts w:hint="default"/>
        <w:lang w:val="zh-CN" w:eastAsia="zh-CN" w:bidi="zh-CN"/>
      </w:rPr>
    </w:lvl>
    <w:lvl w:ilvl="3" w:tentative="0">
      <w:start w:val="0"/>
      <w:numFmt w:val="bullet"/>
      <w:lvlText w:val="•"/>
      <w:lvlJc w:val="left"/>
      <w:pPr>
        <w:ind w:left="3505" w:hanging="322"/>
      </w:pPr>
      <w:rPr>
        <w:rFonts w:hint="default"/>
        <w:lang w:val="zh-CN" w:eastAsia="zh-CN" w:bidi="zh-CN"/>
      </w:rPr>
    </w:lvl>
    <w:lvl w:ilvl="4" w:tentative="0">
      <w:start w:val="0"/>
      <w:numFmt w:val="bullet"/>
      <w:lvlText w:val="•"/>
      <w:lvlJc w:val="left"/>
      <w:pPr>
        <w:ind w:left="4314" w:hanging="322"/>
      </w:pPr>
      <w:rPr>
        <w:rFonts w:hint="default"/>
        <w:lang w:val="zh-CN" w:eastAsia="zh-CN" w:bidi="zh-CN"/>
      </w:rPr>
    </w:lvl>
    <w:lvl w:ilvl="5" w:tentative="0">
      <w:start w:val="0"/>
      <w:numFmt w:val="bullet"/>
      <w:lvlText w:val="•"/>
      <w:lvlJc w:val="left"/>
      <w:pPr>
        <w:ind w:left="5123" w:hanging="322"/>
      </w:pPr>
      <w:rPr>
        <w:rFonts w:hint="default"/>
        <w:lang w:val="zh-CN" w:eastAsia="zh-CN" w:bidi="zh-CN"/>
      </w:rPr>
    </w:lvl>
    <w:lvl w:ilvl="6" w:tentative="0">
      <w:start w:val="0"/>
      <w:numFmt w:val="bullet"/>
      <w:lvlText w:val="•"/>
      <w:lvlJc w:val="left"/>
      <w:pPr>
        <w:ind w:left="5931" w:hanging="322"/>
      </w:pPr>
      <w:rPr>
        <w:rFonts w:hint="default"/>
        <w:lang w:val="zh-CN" w:eastAsia="zh-CN" w:bidi="zh-CN"/>
      </w:rPr>
    </w:lvl>
    <w:lvl w:ilvl="7" w:tentative="0">
      <w:start w:val="0"/>
      <w:numFmt w:val="bullet"/>
      <w:lvlText w:val="•"/>
      <w:lvlJc w:val="left"/>
      <w:pPr>
        <w:ind w:left="6740" w:hanging="322"/>
      </w:pPr>
      <w:rPr>
        <w:rFonts w:hint="default"/>
        <w:lang w:val="zh-CN" w:eastAsia="zh-CN" w:bidi="zh-CN"/>
      </w:rPr>
    </w:lvl>
    <w:lvl w:ilvl="8" w:tentative="0">
      <w:start w:val="0"/>
      <w:numFmt w:val="bullet"/>
      <w:lvlText w:val="•"/>
      <w:lvlJc w:val="left"/>
      <w:pPr>
        <w:ind w:left="7549" w:hanging="322"/>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C68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06" w:firstLine="640"/>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2020-06-30T07:46:00Z</dcterms:created>
  <dc:creator>wo</dc:creator>
  <cp:lastModifiedBy>新文泰教育</cp:lastModifiedBy>
  <dcterms:modified xsi:type="dcterms:W3CDTF">2020-06-30T07:47:14Z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Adobe Acrobat Pro 11.0.5</vt:lpwstr>
  </property>
  <property fmtid="{D5CDD505-2E9C-101B-9397-08002B2CF9AE}" pid="4" name="LastSaved">
    <vt:filetime>2020-06-30T00:00:00Z</vt:filetime>
  </property>
  <property fmtid="{D5CDD505-2E9C-101B-9397-08002B2CF9AE}" pid="5" name="KSOProductBuildVer">
    <vt:lpwstr>2052-11.1.0.9740</vt:lpwstr>
  </property>
</Properties>
</file>