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305"/>
        <w:gridCol w:w="433"/>
        <w:gridCol w:w="830"/>
        <w:gridCol w:w="1092"/>
        <w:gridCol w:w="315"/>
        <w:gridCol w:w="1609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黔东南州202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年统一面向社会公开招录公务员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（人民警察）和选调生面试新冠肺炎疫情防控承诺书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抵黔时间</w:t>
            </w: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抵黔方式及车次</w:t>
            </w:r>
          </w:p>
        </w:tc>
        <w:tc>
          <w:tcPr>
            <w:tcW w:w="3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7天内旅居史、健康史接触史情况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是否有国外旅居史</w:t>
            </w:r>
            <w:bookmarkStart w:id="0" w:name="_GoBack"/>
            <w:bookmarkEnd w:id="0"/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是否有港、台旅居史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是否有高、中风险区旅居史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是否曾被确诊为新冠肺炎确诊病例或无症状感染者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是否与新冠肺炎确诊病例或无症状感染者有密切接触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是否与来自高、中风险地区人员有密切接触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密切接触者的家属及同事是否有发热等症状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密切接触者的家属及同事是否有高、中风险地区、港台地区及国境外旅居史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否</w:t>
            </w:r>
            <w:r>
              <w:rPr>
                <w:rStyle w:val="8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是否全程接种新冠肺炎疫苗，</w:t>
            </w:r>
            <w:r>
              <w:rPr>
                <w:rStyle w:val="9"/>
                <w:color w:val="auto"/>
                <w:lang w:val="en-US" w:eastAsia="zh-CN" w:bidi="ar"/>
              </w:rPr>
              <w:t>并进行加强免疫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7天内是否有以下症状：发热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乏力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咽痛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咳嗽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 xml:space="preserve"> 腹泻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7天内有发热、乏力、咽痛、咳嗽、腹泻等症状的，是否排除传染病感染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是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否</w:t>
            </w:r>
            <w:r>
              <w:rPr>
                <w:rStyle w:val="6"/>
                <w:rFonts w:hint="eastAsia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本人对上述提供的健康相关信息的真实性负责。如因不实信息引起疫情传播和扩散，本人愿意承担由此带来的全部法律责任。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承诺人：                                     日期：    年    月   日                                                                                  </w:t>
            </w:r>
          </w:p>
        </w:tc>
      </w:tr>
    </w:tbl>
    <w:p/>
    <w:sectPr>
      <w:pgSz w:w="11906" w:h="16838"/>
      <w:pgMar w:top="907" w:right="1800" w:bottom="90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DFC5D4"/>
    <w:rsid w:val="7CFF56FE"/>
    <w:rsid w:val="7F52199A"/>
    <w:rsid w:val="7FFB73C0"/>
    <w:rsid w:val="AB2ED243"/>
    <w:rsid w:val="BA7B23C6"/>
    <w:rsid w:val="DFB96A52"/>
    <w:rsid w:val="E73CF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2022-08-01T16:29:37Z</cp:lastPrinted>
  <dcterms:modified xsi:type="dcterms:W3CDTF">2022-08-01T16:30:00Z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