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Style w:val="8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Style w:val="8"/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Style w:val="8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3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Style w:val="8"/>
          <w:rFonts w:hint="eastAsia" w:ascii="Times New Roman" w:hAnsi="Times New Roman" w:eastAsia="方正小标宋简体" w:cs="方正小标宋简体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sz w:val="44"/>
          <w:szCs w:val="44"/>
        </w:rPr>
      </w:pPr>
      <w:r>
        <w:rPr>
          <w:rStyle w:val="8"/>
          <w:rFonts w:hint="eastAsia" w:ascii="Times New Roman" w:hAnsi="Times New Roman" w:eastAsia="方正小标宋简体" w:cs="方正小标宋简体"/>
          <w:sz w:val="44"/>
          <w:szCs w:val="44"/>
        </w:rPr>
        <w:t>体检须知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Times New Roman" w:hAnsi="Times New Roman" w:eastAsia="黑体" w:cs="黑体"/>
          <w:b w:val="0"/>
          <w:bCs w:val="0"/>
          <w:sz w:val="32"/>
          <w:szCs w:val="32"/>
        </w:rPr>
      </w:pPr>
      <w:r>
        <w:rPr>
          <w:rStyle w:val="8"/>
          <w:rFonts w:hint="eastAsia" w:ascii="Times New Roman" w:hAnsi="Times New Roman" w:eastAsia="黑体" w:cs="黑体"/>
          <w:b w:val="0"/>
          <w:bCs w:val="0"/>
          <w:sz w:val="32"/>
          <w:szCs w:val="32"/>
        </w:rPr>
        <w:t>一、体检前准备工作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线上问卷填报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963" w:firstLineChars="3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1.1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填报时间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：体检前3日内完成。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963" w:firstLineChars="3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1.2</w:t>
      </w:r>
      <w:r>
        <w:rPr>
          <w:rStyle w:val="8"/>
          <w:rFonts w:hint="eastAsia" w:ascii="Times New Roman" w:hAnsi="Times New Roman" w:eastAsia="仿宋_GB2312" w:cs="仿宋_GB2312"/>
          <w:kern w:val="2"/>
          <w:sz w:val="32"/>
          <w:szCs w:val="32"/>
          <w:lang w:val="en-US" w:eastAsia="zh-CN" w:bidi="ar-SA"/>
        </w:rPr>
        <w:t>操作流程</w:t>
      </w:r>
      <w:r>
        <w:rPr>
          <w:rStyle w:val="8"/>
          <w:rFonts w:hint="eastAsia" w:ascii="Times New Roman" w:hAnsi="Times New Roman" w:eastAsia="仿宋_GB2312" w:cs="仿宋_GB2312"/>
          <w:kern w:val="2"/>
          <w:sz w:val="32"/>
          <w:szCs w:val="32"/>
          <w:lang w:val="en-US" w:eastAsia="zh-CN" w:bidi="ar-SA"/>
        </w:rPr>
        <w:t>（详情请见附件3-1）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（1）微信扫描指定二维码，登录并绑定手机号；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（2）完善身份信息，选择体检人；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（3）如实填写疾病史（无疾病勾选“无”，有疾病勾选对应项并备注详情）；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（4）提交后不可修改，隐瞒病史将影响录用结果。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体检费用缴纳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2.1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缴费时间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：体检前2日内完成。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2.2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操作流程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eastAsia="zh-CN"/>
        </w:rPr>
        <w:t>（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详情请见附件3-2）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（1）关注“铜仁市人民医院公众号”，点击“网上服务”—“挂号缴费”；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（2）进入“自助检查开单”，填写个人信息并确认开单；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（3）选择“自费支付”，完成微信缴费；</w:t>
      </w:r>
      <w:r>
        <w:rPr>
          <w:rFonts w:hint="eastAsia" w:ascii="Times New Roman" w:hAnsi="Times New Roman" w:eastAsia="仿宋_GB2312" w:cs="仿宋_GB2312"/>
          <w:sz w:val="32"/>
          <w:szCs w:val="32"/>
        </w:rPr>
        <w:br w:type="textWrapping"/>
      </w:r>
      <w:r>
        <w:rPr>
          <w:rFonts w:hint="eastAsia" w:ascii="Times New Roman" w:hAnsi="Times New Roman" w:eastAsia="仿宋_GB2312" w:cs="仿宋_GB2312"/>
          <w:sz w:val="32"/>
          <w:szCs w:val="32"/>
        </w:rPr>
        <w:t>（4）保存缴费记录，电子发票可通过“电子票夹”小程序下载。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视力矫正准备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3.1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普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通岗位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（1）提前验光，确保佩戴的框架眼镜或隐形眼镜矫正度数准确，达到双眼矫正视力≥4.8（0.6）；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单眼矫正视力</w:t>
      </w:r>
      <w:r>
        <w:rPr>
          <w:rFonts w:hint="eastAsia" w:ascii="Times New Roman" w:hAnsi="Times New Roman" w:eastAsia="仿宋_GB2312" w:cs="仿宋_GB2312"/>
          <w:sz w:val="32"/>
          <w:szCs w:val="32"/>
        </w:rPr>
        <w:t>≥4.8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另一眼矫正视力</w:t>
      </w:r>
      <w:r>
        <w:rPr>
          <w:rFonts w:hint="eastAsia" w:ascii="Times New Roman" w:hAnsi="Times New Roman" w:eastAsia="仿宋_GB2312" w:cs="仿宋_GB2312"/>
          <w:sz w:val="32"/>
          <w:szCs w:val="32"/>
        </w:rPr>
        <w:t>≥4.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9（0.8）。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（2）高度近视（600度以上）需在体检表病史栏注明，并附眼科检查报告（如眼底诊断）。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3.2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特殊岗位（警察、法医等）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（1）需满足单侧裸眼视力≥4.8（0.6），不得通过手术或塑形镜矫正。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13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3.3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术后考生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：曾接受近视手术者，需携带手术病历及术后复查报告。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Style w:val="8"/>
          <w:rFonts w:hint="eastAsia" w:ascii="黑体" w:hAnsi="黑体" w:eastAsia="黑体" w:cs="黑体"/>
          <w:b w:val="0"/>
          <w:bCs w:val="0"/>
          <w:sz w:val="32"/>
          <w:szCs w:val="32"/>
        </w:rPr>
        <w:t>二、体检当日要求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携带材料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（1）有效身份证原件（无证件者不得参检）；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）与矫正度数匹配的眼镜或隐形眼镜（勿佩戴美瞳）；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）特殊病史需携带相关医疗证明（如手术记录、诊断报告）。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着装与禁项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（1）女性穿无金属配饰内衣及平底鞋；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）怀孕或生理期需主动申报，避免X光及妇科检查；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）体检前8小时禁食，采血、B超完成后可进食。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纪律要求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（1）体检区域全封闭管理，禁止使用手机及其他电子设备；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）服从医护人员安排，配合完成所有检查项目，漏检视为放弃录用资格。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Style w:val="8"/>
          <w:rFonts w:hint="eastAsia" w:ascii="黑体" w:hAnsi="黑体" w:eastAsia="黑体" w:cs="黑体"/>
          <w:b w:val="0"/>
          <w:bCs w:val="0"/>
          <w:sz w:val="32"/>
          <w:szCs w:val="32"/>
        </w:rPr>
        <w:t>三、诚信与违规处理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禁止行为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（1）冒名顶替、篡改样本、隐瞒病史等舞弊行为；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）违反者按《公务员录用违规违纪行为处理办法》取消资格，情节严重者终身禁考。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72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责任说明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（1）因个人原因（如未按时缴费、未完成问卷、通讯不畅）导致体检延误，责任自负；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080" w:leftChars="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）体检表信息需本人亲笔填写，字迹清晰无涂改。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Style w:val="8"/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Style w:val="8"/>
          <w:rFonts w:hint="eastAsia" w:ascii="黑体" w:hAnsi="黑体" w:eastAsia="黑体" w:cs="黑体"/>
          <w:b w:val="0"/>
          <w:bCs w:val="0"/>
          <w:sz w:val="32"/>
          <w:szCs w:val="32"/>
        </w:rPr>
        <w:t>四、特别提示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b/>
          <w:sz w:val="32"/>
          <w:szCs w:val="32"/>
          <w:lang w:val="en-US" w:eastAsia="zh-CN"/>
        </w:rPr>
        <w:t>1.</w:t>
      </w:r>
      <w:r>
        <w:rPr>
          <w:rStyle w:val="8"/>
          <w:rFonts w:hint="eastAsia" w:ascii="Times New Roman" w:hAnsi="Times New Roman" w:eastAsia="仿宋_GB2312" w:cs="仿宋_GB2312"/>
          <w:b/>
          <w:sz w:val="32"/>
          <w:szCs w:val="32"/>
        </w:rPr>
        <w:t>紧急联系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：体检当日突发疾病需立即报告医护人员，不得擅自离场；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Style w:val="8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</w:t>
      </w:r>
      <w:r>
        <w:rPr>
          <w:rStyle w:val="8"/>
          <w:rFonts w:hint="eastAsia" w:ascii="Times New Roman" w:hAnsi="Times New Roman" w:eastAsia="仿宋_GB2312" w:cs="仿宋_GB2312"/>
          <w:sz w:val="32"/>
          <w:szCs w:val="32"/>
        </w:rPr>
        <w:t>结果查询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：体检报告由招录单位统一通知，个人不得私自联系医院。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left"/>
        <w:rPr>
          <w:rFonts w:hint="default" w:asci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eastAsia="黑体"/>
          <w:b w:val="0"/>
          <w:bCs/>
          <w:sz w:val="28"/>
          <w:szCs w:val="28"/>
          <w:lang w:eastAsia="zh-CN"/>
        </w:rPr>
        <w:t>附件</w:t>
      </w:r>
      <w:r>
        <w:rPr>
          <w:rFonts w:hint="eastAsia" w:ascii="黑体" w:eastAsia="黑体"/>
          <w:b w:val="0"/>
          <w:bCs/>
          <w:sz w:val="28"/>
          <w:szCs w:val="28"/>
          <w:lang w:val="en-US" w:eastAsia="zh-CN"/>
        </w:rPr>
        <w:t>3-1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left"/>
        <w:rPr>
          <w:rFonts w:hint="eastAsia" w:eastAsia="黑体"/>
          <w:lang w:eastAsia="zh-CN"/>
        </w:rPr>
      </w:pPr>
      <w:r>
        <w:rPr>
          <w:rFonts w:hint="eastAsia" w:ascii="黑体" w:eastAsia="黑体"/>
          <w:b w:val="0"/>
          <w:bCs/>
          <w:sz w:val="28"/>
          <w:szCs w:val="28"/>
        </w:rPr>
        <w:drawing>
          <wp:inline distT="0" distB="0" distL="114300" distR="114300">
            <wp:extent cx="6379845" cy="3827780"/>
            <wp:effectExtent l="0" t="0" r="5715" b="12700"/>
            <wp:docPr id="1" name="图片 1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流程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 w:val="0"/>
          <w:bCs/>
          <w:sz w:val="28"/>
          <w:szCs w:val="28"/>
        </w:rPr>
        <w:t xml:space="preserve"> </w:t>
      </w:r>
      <w:r>
        <w:rPr>
          <w:rFonts w:hint="eastAsia" w:eastAsia="黑体"/>
          <w:lang w:eastAsia="zh-CN"/>
        </w:rPr>
        <w:drawing>
          <wp:inline distT="0" distB="0" distL="114300" distR="114300">
            <wp:extent cx="6568440" cy="3404235"/>
            <wp:effectExtent l="0" t="0" r="0" b="9525"/>
            <wp:docPr id="2" name="图片 2" descr="流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流程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  <w:rPr>
          <w:rFonts w:hint="eastAsia" w:eastAsia="黑体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  <w:rPr>
          <w:rFonts w:hint="eastAsia" w:eastAsia="黑体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6390005" cy="2937510"/>
            <wp:effectExtent l="0" t="0" r="10795" b="3810"/>
            <wp:docPr id="3" name="图片 3" descr="流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程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  <w:rPr>
          <w:rFonts w:hint="eastAsia" w:eastAsia="黑体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6423660" cy="3139440"/>
            <wp:effectExtent l="0" t="0" r="7620" b="0"/>
            <wp:docPr id="4" name="图片 4" descr="流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流程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46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469"/>
        </w:tabs>
        <w:bidi w:val="0"/>
        <w:jc w:val="left"/>
        <w:rPr>
          <w:rFonts w:hint="eastAsia" w:ascii="黑体" w:eastAsia="黑体"/>
          <w:b w:val="0"/>
          <w:bCs/>
          <w:sz w:val="28"/>
          <w:szCs w:val="28"/>
        </w:rPr>
      </w:pPr>
      <w:r>
        <w:rPr>
          <w:rFonts w:hint="eastAsia" w:ascii="黑体" w:eastAsia="黑体"/>
          <w:b w:val="0"/>
          <w:bCs/>
          <w:sz w:val="28"/>
          <w:szCs w:val="28"/>
        </w:rPr>
        <w:t>附件</w:t>
      </w:r>
      <w:r>
        <w:rPr>
          <w:rFonts w:hint="eastAsia" w:ascii="黑体" w:eastAsia="黑体"/>
          <w:b w:val="0"/>
          <w:bCs/>
          <w:sz w:val="28"/>
          <w:szCs w:val="28"/>
          <w:lang w:val="en-US" w:eastAsia="zh-CN"/>
        </w:rPr>
        <w:t>3-2</w:t>
      </w:r>
      <w:r>
        <w:rPr>
          <w:rFonts w:hint="eastAsia" w:ascii="黑体" w:eastAsia="黑体"/>
          <w:b w:val="0"/>
          <w:bCs/>
          <w:sz w:val="28"/>
          <w:szCs w:val="28"/>
        </w:rPr>
        <w:t xml:space="preserve"> </w:t>
      </w:r>
    </w:p>
    <w:p>
      <w:pPr>
        <w:tabs>
          <w:tab w:val="left" w:pos="6469"/>
        </w:tabs>
        <w:bidi w:val="0"/>
        <w:jc w:val="left"/>
        <w:rPr>
          <w:rFonts w:hint="eastAsia" w:ascii="黑体" w:eastAsia="黑体"/>
          <w:b w:val="0"/>
          <w:bCs/>
          <w:sz w:val="28"/>
          <w:szCs w:val="28"/>
        </w:rPr>
      </w:pPr>
    </w:p>
    <w:p>
      <w:pPr>
        <w:tabs>
          <w:tab w:val="left" w:pos="6469"/>
        </w:tabs>
        <w:bidi w:val="0"/>
        <w:jc w:val="left"/>
        <w:rPr>
          <w:rFonts w:hint="eastAsia" w:asci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eastAsia="黑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6486525" cy="3271520"/>
            <wp:effectExtent l="0" t="0" r="5715" b="5080"/>
            <wp:docPr id="17" name="图片 17" descr="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5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6475095" cy="3279140"/>
            <wp:effectExtent l="0" t="0" r="1905" b="12700"/>
            <wp:docPr id="18" name="图片 18" descr="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8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8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45250" cy="3030855"/>
            <wp:effectExtent l="0" t="0" r="1270" b="1905"/>
            <wp:docPr id="19" name="图片 19" descr="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公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7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873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FgAAAGRycy9QSwECFAAUAAAACACHTuJAs0lY7tAAAAAFAQAADwAAAAAAAAABACAAAAA4AAAA&#10;ZHJzL2Rvd25yZXYueG1sUEsBAhQAFAAAAAgAh07iQD0YRyTdAgAAJAYAAA4AAAAAAAAAAQAgAAAA&#10;NQEAAGRycy9lMm9Eb2MueG1sUEsFBgAAAAAGAAYAWQEAAI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66845"/>
    <w:rsid w:val="1BB66845"/>
    <w:rsid w:val="57A33376"/>
    <w:rsid w:val="7EF5E0A0"/>
    <w:rsid w:val="C9FB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932</Words>
  <Characters>976</Characters>
  <Lines>0</Lines>
  <Paragraphs>0</Paragraphs>
  <TotalTime>7</TotalTime>
  <ScaleCrop>false</ScaleCrop>
  <LinksUpToDate>false</LinksUpToDate>
  <CharactersWithSpaces>983</CharactersWithSpaces>
  <Application>WPS Office_11.8.2.12019_F1E327BC-269C-435d-A152-05C5408002CA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2025-05-19T15:37:00Z</dcterms:created>
  <dc:creator>张劢</dc:creator>
  <cp:lastModifiedBy>thtf</cp:lastModifiedBy>
  <cp:lastPrinted>2025-05-19T16:52:36Z</cp:lastPrinted>
  <dcterms:modified xsi:type="dcterms:W3CDTF">2025-05-19T16:54:56Z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C0D836EBF9F446AA82C02FAE6E14EDA2_13</vt:lpwstr>
  </property>
  <property fmtid="{D5CDD505-2E9C-101B-9397-08002B2CF9AE}" pid="4" name="KSOTemplateDocerSaveRecord">
    <vt:lpwstr>eyJoZGlkIjoiMmNhNGFhZTk0MzZmYjgwODc1NTVkNTc0MzA4MDc0NTgiLCJ1c2VySWQiOiIzODAwMTA1MDcifQ==</vt:lpwstr>
  </property>
</Properties>
</file>