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ascii="微软雅黑" w:hAnsi="微软雅黑" w:eastAsia="微软雅黑" w:cs="微软雅黑"/>
          <w:i w:val="0"/>
          <w:iCs w:val="0"/>
          <w:caps w:val="0"/>
          <w:color w:val="000000"/>
          <w:spacing w:val="0"/>
          <w:sz w:val="22"/>
          <w:szCs w:val="22"/>
        </w:rPr>
      </w:pPr>
      <w:bookmarkStart w:id="0" w:name="_GoBack"/>
      <w:r>
        <w:rPr>
          <w:rFonts w:hint="eastAsia" w:ascii="微软雅黑" w:hAnsi="微软雅黑" w:eastAsia="微软雅黑" w:cs="微软雅黑"/>
          <w:i w:val="0"/>
          <w:iCs w:val="0"/>
          <w:caps w:val="0"/>
          <w:color w:val="000000"/>
          <w:spacing w:val="0"/>
          <w:sz w:val="22"/>
          <w:szCs w:val="22"/>
          <w:bdr w:val="none" w:color="auto" w:sz="0" w:space="0"/>
          <w:shd w:val="clear" w:fill="FFFFFF"/>
          <w:vertAlign w:val="baseline"/>
          <w:lang w:eastAsia="zh-CN"/>
        </w:rPr>
        <w:t>水城区</w:t>
      </w:r>
      <w:r>
        <w:rPr>
          <w:rFonts w:hint="eastAsia" w:ascii="微软雅黑" w:hAnsi="微软雅黑" w:eastAsia="微软雅黑" w:cs="微软雅黑"/>
          <w:i w:val="0"/>
          <w:iCs w:val="0"/>
          <w:caps w:val="0"/>
          <w:color w:val="000000"/>
          <w:spacing w:val="0"/>
          <w:sz w:val="22"/>
          <w:szCs w:val="22"/>
          <w:bdr w:val="none" w:color="auto" w:sz="0" w:space="0"/>
          <w:shd w:val="clear" w:fill="FFFFFF"/>
          <w:vertAlign w:val="baseline"/>
        </w:rPr>
        <w:t>报考学科与所学专业一致”的相关专业界定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000000"/>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vertAlign w:val="baseline"/>
        </w:rPr>
        <w:t>“报考学科与所学专业一致”的相关专业界定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vertAlign w:val="baseline"/>
        </w:rPr>
        <w:t>根据教育部专业目录，对2024年水城区特岗教师招聘符合报考条件的报考学科与所学专业一致作以下界定：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vertAlign w:val="baseline"/>
        </w:rPr>
        <w:t>1.语文：汉语言文学（含各种方向）、汉语言文学教育、语文教育、小学教育、汉语言、汉语国际教育、中国少数民族语言文学、古典文献学、中国语言文化、应用语言学、初等教育、文秘教育、人文教育、对外汉语、新闻学、播音与主持艺术、播音主持、秘书学、华文教育、广播电视学、广播电视学（数字媒体）、广播电视新闻学、广播电视编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vertAlign w:val="baseline"/>
        </w:rPr>
        <w:t>2.数学：数学与应用数学（含各种方向）、数学教育、小学教育、信息与计算科学、数理基础科学、初等教育、统计学、应用统计学。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vertAlign w:val="baseline"/>
        </w:rPr>
        <w:t>3.英语：英语（含各种方向）、英语教育、商务英语、旅游英语、翻译（英语）、应用英语、各种专业（英语方向）。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vertAlign w:val="baseline"/>
        </w:rPr>
        <w:t>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vertAlign w:val="baseline"/>
        </w:rPr>
        <w:t>1.教育学（含各种方向）持有相应教师资格证可报考相应学科；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vertAlign w:val="baseline"/>
        </w:rPr>
        <w:t>2.小学教育（含各种方向）持有相应学科教师资格证只能报考小学相应学科；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vertAlign w:val="baseline"/>
        </w:rPr>
        <w:t>3.初等教育（含各种方向）持有相应学科教师资格证只能报考初中、小学相应学科；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000000"/>
          <w:spacing w:val="0"/>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vertAlign w:val="baseline"/>
        </w:rPr>
        <w:t>4.硕士研究生：报考小学的不限所学专业，需取得所报学段及以上学科相应教师资格证书。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50F708FB"/>
    <w:rsid w:val="50F70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2024-05-24T08:21:00Z</dcterms:created>
  <dc:creator>XY</dc:creator>
  <cp:lastModifiedBy>XY</cp:lastModifiedBy>
  <dcterms:modified xsi:type="dcterms:W3CDTF">2024-05-24T08:22:22Z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2CDFCD7691AC4CB983C27197BFD19397_11</vt:lpwstr>
  </property>
</Properties>
</file>