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方正小标宋_GBK" w:hAnsi="宋体" w:eastAsia="方正小标宋_GBK" w:cs="宋体"/>
          <w:b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36"/>
          <w:szCs w:val="36"/>
        </w:rPr>
        <w:t>国家电投集团遵义产业发展有限公司</w:t>
      </w:r>
    </w:p>
    <w:p>
      <w:pPr>
        <w:spacing w:line="480" w:lineRule="exact"/>
        <w:jc w:val="center"/>
        <w:rPr>
          <w:rFonts w:ascii="宋体"/>
          <w:szCs w:val="21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36"/>
          <w:szCs w:val="36"/>
        </w:rPr>
        <w:t>应聘人员报名表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填表日期：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21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87"/>
        <w:gridCol w:w="921"/>
        <w:gridCol w:w="428"/>
        <w:gridCol w:w="676"/>
        <w:gridCol w:w="361"/>
        <w:gridCol w:w="928"/>
        <w:gridCol w:w="599"/>
        <w:gridCol w:w="690"/>
        <w:gridCol w:w="358"/>
        <w:gridCol w:w="912"/>
        <w:gridCol w:w="929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党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康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姻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5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及取得时间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4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实习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656" w:type="dxa"/>
            <w:gridSpan w:val="11"/>
            <w:noWrap w:val="0"/>
            <w:vAlign w:val="top"/>
          </w:tcPr>
          <w:p>
            <w:pPr>
              <w:spacing w:line="640" w:lineRule="exact"/>
              <w:rPr>
                <w:rFonts w:ascii="宋体"/>
                <w:szCs w:val="21"/>
              </w:rPr>
            </w:pPr>
          </w:p>
          <w:p>
            <w:pPr>
              <w:spacing w:line="640" w:lineRule="exact"/>
              <w:rPr>
                <w:rFonts w:ascii="宋体"/>
                <w:szCs w:val="21"/>
              </w:rPr>
            </w:pPr>
          </w:p>
          <w:p>
            <w:pPr>
              <w:spacing w:line="640" w:lineRule="exact"/>
              <w:rPr>
                <w:rFonts w:ascii="宋体"/>
                <w:szCs w:val="21"/>
              </w:rPr>
            </w:pPr>
          </w:p>
          <w:p>
            <w:pPr>
              <w:spacing w:line="6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656" w:type="dxa"/>
            <w:gridSpan w:val="11"/>
            <w:noWrap w:val="0"/>
            <w:vAlign w:val="top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8656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656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5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05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5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53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53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53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53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9871" w:type="dxa"/>
            <w:gridSpan w:val="13"/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="420" w:firstLineChars="20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本人承诺以上填写内容均真实、完整、有效，招聘单位可对上述信息进行核实，并由本人承担所有法律责任。如内容不真实、完整、有效，可作为招聘单位解除劳动合同的依据。</w:t>
            </w:r>
          </w:p>
          <w:p>
            <w:pPr>
              <w:pStyle w:val="6"/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本人身份证、毕业证书、学位证书、职称证书、职业资格证书、其它各类资格证书、获奖证书等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</w:rPr>
              <w:t>均为原件扫描或照片。</w:t>
            </w:r>
          </w:p>
          <w:p>
            <w:pPr>
              <w:spacing w:line="340" w:lineRule="exact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wordWrap w:val="0"/>
              <w:spacing w:line="34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本人签字：</w:t>
            </w:r>
            <w:r>
              <w:rPr>
                <w:rFonts w:ascii="宋体" w:hAnsi="宋体"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</w:tbl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0"/>
          <w:tab w:val="left" w:pos="7180"/>
        </w:tabs>
        <w:autoSpaceDE/>
        <w:autoSpaceDN/>
        <w:spacing w:before="0" w:after="160" w:line="600" w:lineRule="exact"/>
        <w:ind w:right="0" w:firstLine="0"/>
        <w:jc w:val="center"/>
        <w:rPr>
          <w:rFonts w:hint="default" w:ascii="Times New Roman" w:hAnsi="仿宋_GB2312" w:eastAsia="仿宋_GB2312"/>
          <w:color w:val="auto"/>
          <w:position w:val="0"/>
          <w:sz w:val="21"/>
          <w:szCs w:val="21"/>
        </w:rPr>
      </w:pPr>
      <w:r>
        <w:rPr>
          <w:rFonts w:hint="default" w:ascii="宋体" w:hAnsi="宋体" w:eastAsia="宋体"/>
          <w:b/>
          <w:color w:val="auto"/>
          <w:position w:val="0"/>
          <w:sz w:val="44"/>
          <w:szCs w:val="44"/>
        </w:rPr>
        <w:t>应聘人员登记表填写说明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1．表中所列项目，由本人实事求是地填写。表内项目没有内容填写的，可填写“无”。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2．表中的日期、时间具体到月，一律用公历和阿拉伯数字表示，如“1992年5月”应填写为“1992.05”。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3．“民族”填写全称，如：“维吾尔族”、“哈尼族”。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4．“籍贯”、“出生地”填写简称，如“湖南长沙”、“河北廊坊”。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5．“政治面貌”填写“中共党员”、“民主党派”或“群众”。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6．“健康状况”根据本人的具体情况填写“健康”、“一般”或“较差”；有严重疾病、慢性疾病或身体伤残的，要如实说明。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7.“学历、学位”填写国家有关部门承认的学历、学位。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8.“专业技术职务及取得时间”填写最高专业技术职务及取得的时间。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9.“联系电话”填写可与本人直接联系的固定电话和手机号码。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10.“</w:t>
      </w: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eastAsia="zh-CN"/>
        </w:rPr>
        <w:t>实习</w:t>
      </w: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经历”栏中应从首次参加工作填起，时间前后要衔接，不出现空档，因脱产学习间断的，要写明情况。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11.“教育经历”栏中应从初中教育填起。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12.“奖惩情况”填写省、部级以上的奖励和记功；受处分的，要填写何年何月因何问题经何单位批准受何种处分，何年何月经何单位批准撤消何种处分。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13.“外语水平”填写语种和掌握程度（“精通”、“熟练”、“一般”），如“英语/精通”；或者填写通过的相关考试，如“大学英语六级”。</w:t>
      </w:r>
      <w:bookmarkStart w:id="0" w:name="OLE_LINK1"/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“计</w:t>
      </w:r>
      <w:bookmarkEnd w:id="0"/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算机水平”根据本人掌握程度填写“精通”、“熟练”、“一般”；或者填写通过的相关考试，如“计算机二级”。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14.“家庭主要成员”，填写配偶、父母、子女情况。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15.登记表要粘贴本人近期1寸彩色证件电子照片。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16.登记表填写内容格式要求：宋体，五号字体。</w:t>
      </w:r>
    </w:p>
    <w:p>
      <w:pPr>
        <w:numPr>
          <w:ilvl w:val="0"/>
          <w:numId w:val="0"/>
        </w:numPr>
        <w:tabs>
          <w:tab w:val="left" w:pos="1260"/>
          <w:tab w:val="left" w:pos="7180"/>
        </w:tabs>
        <w:autoSpaceDE/>
        <w:autoSpaceDN/>
        <w:spacing w:before="0" w:after="160" w:line="600" w:lineRule="exact"/>
        <w:ind w:right="0" w:firstLine="640"/>
        <w:jc w:val="both"/>
        <w:rPr>
          <w:rFonts w:hint="default" w:ascii="Times New Roman" w:hAnsi="Times New Roman" w:eastAsia="Times New Roman"/>
          <w:color w:val="auto"/>
          <w:position w:val="0"/>
          <w:sz w:val="21"/>
          <w:szCs w:val="21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17.本表填写不下可另附页说明。</w:t>
      </w:r>
    </w:p>
    <w:p>
      <w:pPr>
        <w:tabs>
          <w:tab w:val="left" w:pos="1260"/>
          <w:tab w:val="left" w:pos="7180"/>
        </w:tabs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B7E15"/>
    <w:multiLevelType w:val="singleLevel"/>
    <w:tmpl w:val="5DBB7E1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1A29"/>
    <w:rsid w:val="57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正文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2021-03-11T02:38:00Z</dcterms:created>
  <dc:creator>曹汉子</dc:creator>
  <cp:lastModifiedBy>曹汉子</cp:lastModifiedBy>
  <dcterms:modified xsi:type="dcterms:W3CDTF">2021-03-11T02:39:38Z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