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000000"/>
          <w:kern w:val="0"/>
          <w:sz w:val="28"/>
          <w:szCs w:val="28"/>
          <w:shd w:val="clear" w:color="auto" w:fill="FFFFFF"/>
          <w:lang w:val="en-US" w:eastAsia="zh-CN" w:bidi="ar-SA"/>
        </w:rPr>
      </w:pPr>
      <w:r>
        <w:rPr>
          <w:rFonts w:hint="eastAsia" w:ascii="仿宋_GB2312" w:hAnsi="仿宋_GB2312" w:eastAsia="仿宋_GB2312" w:cs="仿宋_GB2312"/>
          <w:color w:val="000000"/>
          <w:kern w:val="0"/>
          <w:sz w:val="28"/>
          <w:szCs w:val="28"/>
          <w:shd w:val="clear" w:color="auto" w:fill="FFFFFF"/>
          <w:lang w:val="en-US" w:eastAsia="zh-CN" w:bidi="ar-SA"/>
        </w:rPr>
        <w:t>附件</w:t>
      </w:r>
      <w:r>
        <w:rPr>
          <w:rFonts w:hint="eastAsia" w:ascii="仿宋_GB2312" w:hAnsi="仿宋_GB2312" w:eastAsia="仿宋_GB2312" w:cs="仿宋_GB2312"/>
          <w:color w:val="000000"/>
          <w:kern w:val="0"/>
          <w:sz w:val="28"/>
          <w:szCs w:val="28"/>
          <w:shd w:val="clear" w:color="auto" w:fill="FFFFFF"/>
          <w:lang w:val="en-US" w:eastAsia="zh-CN" w:bidi="ar-SA"/>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关于进一步做好跨地区入黔人员健康管理工作的通知</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center"/>
        <w:textAlignment w:val="auto"/>
        <w:rPr>
          <w:rFonts w:hint="eastAsia" w:ascii="楷体" w:hAnsi="楷体" w:eastAsia="楷体" w:cs="楷体"/>
          <w:color w:val="000000"/>
          <w:kern w:val="0"/>
          <w:sz w:val="32"/>
          <w:szCs w:val="32"/>
          <w:shd w:val="clear" w:color="auto" w:fill="FFFFFF"/>
          <w:lang w:val="en-US" w:eastAsia="zh-CN" w:bidi="ar-SA"/>
        </w:rPr>
      </w:pPr>
      <w:r>
        <w:rPr>
          <w:rFonts w:hint="eastAsia" w:ascii="楷体" w:hAnsi="楷体" w:eastAsia="楷体" w:cs="楷体"/>
          <w:color w:val="000000"/>
          <w:kern w:val="0"/>
          <w:sz w:val="32"/>
          <w:szCs w:val="32"/>
          <w:shd w:val="clear" w:color="auto" w:fill="FFFFFF"/>
          <w:lang w:val="en-US" w:eastAsia="zh-CN" w:bidi="ar-SA"/>
        </w:rPr>
        <w:t>黔府办发电〔2020〕209号</w:t>
      </w:r>
    </w:p>
    <w:p>
      <w:pPr>
        <w:keepNext w:val="0"/>
        <w:keepLines w:val="0"/>
        <w:pageBreakBefore w:val="0"/>
        <w:widowControl/>
        <w:kinsoku/>
        <w:wordWrap w:val="0"/>
        <w:overflowPunct/>
        <w:topLinePunct w:val="0"/>
        <w:autoSpaceDE/>
        <w:autoSpaceDN/>
        <w:bidi w:val="0"/>
        <w:adjustRightInd/>
        <w:snapToGrid/>
        <w:spacing w:line="560" w:lineRule="exact"/>
        <w:ind w:left="150" w:right="150"/>
        <w:jc w:val="left"/>
        <w:textAlignment w:val="auto"/>
        <w:rPr>
          <w:rFonts w:ascii="宋体" w:hAnsi="宋体" w:eastAsia="宋体" w:cs="宋体"/>
          <w:kern w:val="0"/>
          <w:sz w:val="24"/>
          <w:szCs w:val="24"/>
        </w:rPr>
      </w:pP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en-US" w:eastAsia="zh-CN" w:bidi="ar-SA"/>
        </w:rPr>
      </w:pPr>
      <w:bookmarkStart w:id="0" w:name="_GoBack"/>
      <w:r>
        <w:rPr>
          <w:rFonts w:hint="eastAsia" w:ascii="仿宋_GB2312" w:hAnsi="仿宋_GB2312" w:eastAsia="仿宋_GB2312" w:cs="仿宋_GB2312"/>
          <w:color w:val="000000"/>
          <w:kern w:val="0"/>
          <w:sz w:val="32"/>
          <w:szCs w:val="32"/>
          <w:shd w:val="clear" w:color="auto" w:fill="FFFFFF"/>
          <w:lang w:val="en-US" w:eastAsia="zh-CN" w:bidi="ar-SA"/>
        </w:rPr>
        <w:t>为深入贯彻落实“外防输入、内防反弹”总体防控策略，因时因势抓好常</w:t>
      </w:r>
      <w:bookmarkEnd w:id="0"/>
      <w:r>
        <w:rPr>
          <w:rFonts w:hint="eastAsia" w:ascii="仿宋_GB2312" w:hAnsi="仿宋_GB2312" w:eastAsia="仿宋_GB2312" w:cs="仿宋_GB2312"/>
          <w:color w:val="000000"/>
          <w:kern w:val="0"/>
          <w:sz w:val="32"/>
          <w:szCs w:val="32"/>
          <w:shd w:val="clear" w:color="auto" w:fill="FFFFFF"/>
          <w:lang w:val="en-US" w:eastAsia="zh-CN" w:bidi="ar-SA"/>
        </w:rPr>
        <w:t>态化疫情防控工作，推进人员有序流动，省应对新冠肺炎疫情防控领导小组办公室近日印发《关于进一步做好跨地区入黔人员健康管理工作的通知》(以下简称《通知》)。《通知》主要内容如下：</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一、14天内有中高风险等级地区旅居史的人员，到达我省时持有外省7日内核酸检测阴性证明或能够出示包含核酸检测阴性信息的健康通行码“绿码”，在测温正常且做好个人防护的前提下可自由有序流动;如无法提供上述核酸检测阴性信息，应按照首站负责制原则，立即接受核酸检测或接受14天隔离医学观察，检测结果为阴性的可自由有序流动。</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二、低风险等级地区人员(含湖北低风险等级地区人员和外省低风险等级地区返黔师生员工)到达我省时持有健康通行码“绿码”，在测温正常且做好个人防护的前提下可自由有序流动;到达我省后14天内所旅居地区调整为中高风险等级的，各地应立即安排人员上门核查并进行核酸检测，检测结果为阴性的可自由有序流动。</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三、离京入黔人员健康管理工作按照《关于做好离京人员新冠肺炎健康管理服务工作的通知》(联防联控机制综发〔2020〕198号)执行。</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四、各地要按照依法、科学、精准防控要求，及时关注国内中高风险地区名单调整情况，进一步规范做好跨地区入黔人员健康管理相关工作，严禁自行附加其他不合理限制要求，坚决防止因“过度防控、层层加码”引发负面舆情。</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此前跨地区入黔人员相关管理服务措施与本通知不符的，以本通知为准。</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32"/>
          <w:szCs w:val="32"/>
          <w:shd w:val="clear" w:color="auto" w:fill="FFFFFF"/>
          <w:lang w:val="en-US" w:eastAsia="zh-CN" w:bidi="ar-SA"/>
        </w:rPr>
      </w:pPr>
    </w:p>
    <w:p>
      <w:pPr>
        <w:pStyle w:val="2"/>
        <w:keepNext w:val="0"/>
        <w:keepLines w:val="0"/>
        <w:pageBreakBefore w:val="0"/>
        <w:shd w:val="clear" w:color="auto" w:fill="FFFFFF"/>
        <w:kinsoku/>
        <w:overflowPunct/>
        <w:topLinePunct w:val="0"/>
        <w:autoSpaceDE/>
        <w:autoSpaceDN/>
        <w:bidi w:val="0"/>
        <w:adjustRightInd/>
        <w:snapToGrid/>
        <w:spacing w:before="465" w:beforeAutospacing="0" w:after="0" w:afterAutospacing="0" w:line="560" w:lineRule="exact"/>
        <w:jc w:val="right"/>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贵州省应对新冠肺炎疫情防控领导小组办公室</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xml:space="preserve">                  2020年7月6日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heme="minorEastAsia"/>
        <w:lang w:val="en-US" w:eastAsia="zh-CN"/>
      </w:rPr>
    </w:pPr>
  </w:p>
  <w:p>
    <w:pPr>
      <w:pStyle w:val="4"/>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93F"/>
    <w:rsid w:val="00073C58"/>
    <w:rsid w:val="0077793F"/>
    <w:rsid w:val="00D36331"/>
    <w:rsid w:val="01A670A0"/>
    <w:rsid w:val="01C766A3"/>
    <w:rsid w:val="053855CE"/>
    <w:rsid w:val="059417AE"/>
    <w:rsid w:val="07D74837"/>
    <w:rsid w:val="089950CE"/>
    <w:rsid w:val="09843BD4"/>
    <w:rsid w:val="0CBC16F0"/>
    <w:rsid w:val="0D52050B"/>
    <w:rsid w:val="0FD4597B"/>
    <w:rsid w:val="0FFE0A79"/>
    <w:rsid w:val="15041782"/>
    <w:rsid w:val="1B0D5EF9"/>
    <w:rsid w:val="1C316DCE"/>
    <w:rsid w:val="1EA267CF"/>
    <w:rsid w:val="240A7FE5"/>
    <w:rsid w:val="25351587"/>
    <w:rsid w:val="284752FA"/>
    <w:rsid w:val="288C69E9"/>
    <w:rsid w:val="2AE379E4"/>
    <w:rsid w:val="2B0F4415"/>
    <w:rsid w:val="2BDD0C09"/>
    <w:rsid w:val="2D261EC2"/>
    <w:rsid w:val="2DCE68B0"/>
    <w:rsid w:val="2E286069"/>
    <w:rsid w:val="2FAA4F6B"/>
    <w:rsid w:val="304B37FC"/>
    <w:rsid w:val="30783A92"/>
    <w:rsid w:val="32687541"/>
    <w:rsid w:val="3271514D"/>
    <w:rsid w:val="33184F8C"/>
    <w:rsid w:val="36EC7212"/>
    <w:rsid w:val="3708362E"/>
    <w:rsid w:val="39F46E4E"/>
    <w:rsid w:val="3A846B08"/>
    <w:rsid w:val="3AC01953"/>
    <w:rsid w:val="3E991051"/>
    <w:rsid w:val="3F3D5396"/>
    <w:rsid w:val="3F67533F"/>
    <w:rsid w:val="3FC6100A"/>
    <w:rsid w:val="3FE71E53"/>
    <w:rsid w:val="41C238F5"/>
    <w:rsid w:val="48262470"/>
    <w:rsid w:val="4A2E6FB7"/>
    <w:rsid w:val="4DC47ADE"/>
    <w:rsid w:val="4F185E19"/>
    <w:rsid w:val="572974D9"/>
    <w:rsid w:val="57A13F23"/>
    <w:rsid w:val="5AD2142C"/>
    <w:rsid w:val="5B0675DA"/>
    <w:rsid w:val="5B51284A"/>
    <w:rsid w:val="5C766A96"/>
    <w:rsid w:val="5D4059AA"/>
    <w:rsid w:val="5DBC4E79"/>
    <w:rsid w:val="5DF23EFF"/>
    <w:rsid w:val="5F3929FE"/>
    <w:rsid w:val="604F74A3"/>
    <w:rsid w:val="61EC04A3"/>
    <w:rsid w:val="62674073"/>
    <w:rsid w:val="64EE0E5F"/>
    <w:rsid w:val="662D0BF1"/>
    <w:rsid w:val="6762374B"/>
    <w:rsid w:val="69E90425"/>
    <w:rsid w:val="6AC7128B"/>
    <w:rsid w:val="6BE54E2D"/>
    <w:rsid w:val="6DEE7640"/>
    <w:rsid w:val="6F432236"/>
    <w:rsid w:val="725959F3"/>
    <w:rsid w:val="79BB6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3 Char"/>
    <w:basedOn w:val="7"/>
    <w:link w:val="2"/>
    <w:uiPriority w:val="9"/>
    <w:rPr>
      <w:rFonts w:ascii="宋体" w:hAnsi="宋体" w:eastAsia="宋体" w:cs="宋体"/>
      <w:b/>
      <w:bCs/>
      <w:kern w:val="0"/>
      <w:sz w:val="27"/>
      <w:szCs w:val="27"/>
    </w:rPr>
  </w:style>
  <w:style w:type="paragraph" w:customStyle="1" w:styleId="10">
    <w:name w:val="p1"/>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106</Words>
  <Characters>609</Characters>
  <Lines>5</Lines>
  <Paragraphs>1</Paragraphs>
  <TotalTime>17</TotalTime>
  <ScaleCrop>false</ScaleCrop>
  <LinksUpToDate>false</LinksUpToDate>
  <CharactersWithSpaces>714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2020-10-09T02:59:00Z</dcterms:created>
  <dc:creator>acer</dc:creator>
  <cp:lastModifiedBy>文文</cp:lastModifiedBy>
  <cp:lastPrinted>2020-10-09T04:04:09Z</cp:lastPrinted>
  <dcterms:modified xsi:type="dcterms:W3CDTF">2020-10-09T06:46:32Z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