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7EC26">
      <w:pPr>
        <w:jc w:val="center"/>
        <w:rPr>
          <w:rFonts w:hint="eastAsia"/>
          <w:b/>
          <w:bCs/>
          <w:lang w:eastAsia="zh-CN"/>
        </w:rPr>
      </w:pPr>
      <w:r>
        <w:rPr>
          <w:rFonts w:hint="default"/>
          <w:b/>
          <w:bCs/>
        </w:rPr>
        <w:t>2024年3月30日事业单位联考B类《综合应用能力》</w:t>
      </w:r>
      <w:r>
        <w:rPr>
          <w:rFonts w:hint="eastAsia"/>
          <w:b/>
          <w:bCs/>
          <w:lang w:eastAsia="zh-CN"/>
        </w:rPr>
        <w:t>真题</w:t>
      </w:r>
    </w:p>
    <w:p w14:paraId="12D036AF">
      <w:r>
        <w:rPr>
          <w:rFonts w:hint="default"/>
        </w:rPr>
        <w:t>一、给定材料</w:t>
      </w:r>
    </w:p>
    <w:p w14:paraId="21CBFF0F">
      <w:pPr>
        <w:rPr>
          <w:rFonts w:hint="default"/>
        </w:rPr>
      </w:pPr>
      <w:r>
        <w:rPr>
          <w:rFonts w:hint="default"/>
        </w:rPr>
        <w:t>材料1</w:t>
      </w:r>
    </w:p>
    <w:p w14:paraId="4F9475A3">
      <w:r>
        <w:rPr>
          <w:rFonts w:hint="default"/>
          <w:lang w:val="en-US" w:eastAsia="zh-CN"/>
        </w:rPr>
        <w:t>(4973895)</w:t>
      </w:r>
    </w:p>
    <w:p w14:paraId="55C06007">
      <w:pPr>
        <w:rPr>
          <w:rFonts w:hint="default"/>
        </w:rPr>
      </w:pPr>
      <w:r>
        <w:rPr>
          <w:rFonts w:hint="default"/>
        </w:rPr>
        <w:t>城市就像一块磁铁，吸引着四面八方的人不断流入城市、扎根城市。随着人口不断增长，城市亦要不断更新、蝶变，以满足人民日益增长的美好生活需要。城市更新几乎伴随着城市发展的全过程，能激发城市的内在活力，使城市保持长期繁荣。发达国家的经验表明，当城镇化率在60%左右时，一些问题就开始凸显，诸如公共空间不足、公共设施老旧、城市功能退化等，人们对自己所居住的建筑物、周围的环境或出行、购物、娱乐及其他生活服务有了改善的期望。对此，生活在城市中的人对所居住房屋进行修理改造，对街道、公园、绿地等环境和生活服务功能进行改善，以形成舒适的生活环境和美丽的市容。</w:t>
      </w:r>
    </w:p>
    <w:p w14:paraId="3D759C64">
      <w:pPr>
        <w:rPr>
          <w:rFonts w:hint="default"/>
        </w:rPr>
      </w:pPr>
      <w:r>
        <w:rPr>
          <w:rFonts w:hint="default"/>
        </w:rPr>
        <w:t>城市更新的方式可分为再开发、整治改善及保护三种。</w:t>
      </w:r>
    </w:p>
    <w:p w14:paraId="377BEA5A">
      <w:pPr>
        <w:rPr>
          <w:rFonts w:hint="default"/>
        </w:rPr>
      </w:pPr>
      <w:r>
        <w:rPr>
          <w:rFonts w:hint="default"/>
        </w:rPr>
        <w:t>再开发的对象是建筑物、公共服务设施、市政设施等有关城市生活环境要素的质量全面恶化的地区。再开发是一种最完全的更新方式，但这种方式在城市空间环境和景观方面，在社会结构和社会环境的变动方面，均可能产生有利和不利的影响，同时在投资方面也更具有风险。因此，只有在确定没有其他可行的方式时才可以采用。</w:t>
      </w:r>
    </w:p>
    <w:p w14:paraId="3E982053">
      <w:pPr>
        <w:rPr>
          <w:rFonts w:hint="default"/>
        </w:rPr>
      </w:pPr>
      <w:r>
        <w:rPr>
          <w:rFonts w:hint="default"/>
        </w:rPr>
        <w:t>整治改善的对象是建筑物和其他市政设施尚可使用，但由于缺乏维护而导致设施老化、建筑破损、环境不佳的地区，整治改善的方式比重建需要的时间短，也可减轻安置居民的压力，投入的资金也较少，这种方式适用于需要更新但仍可恢复并无须重建的地区或建筑物。整治改善的目的不只限于防止其继续衰败，更是为了全面改善旧城地区的生活居住环境。</w:t>
      </w:r>
    </w:p>
    <w:p w14:paraId="4A0F9B3D">
      <w:pPr>
        <w:rPr>
          <w:rFonts w:hint="default"/>
        </w:rPr>
      </w:pPr>
      <w:r>
        <w:rPr>
          <w:rFonts w:hint="default"/>
        </w:rPr>
        <w:t>保护适用于历史建筑或环境状况保持良好的历史地区，是社会结构变化最小、环境能耗最低的“更新”方式。这种方式强调延续被保护地区居民的生活，通过建设和改善地段内的基础设施，改善居民住房条件，以适应现代化生活的需要。保护也是一种预防性的措施，在实施之前，应就限制建筑密度、人口密度、建筑物用途及其合理分配和市局等提出具体的规定。</w:t>
      </w:r>
    </w:p>
    <w:p w14:paraId="1E3DC971">
      <w:pPr>
        <w:rPr>
          <w:rFonts w:hint="default"/>
        </w:rPr>
      </w:pPr>
      <w:r>
        <w:rPr>
          <w:rFonts w:hint="default"/>
        </w:rPr>
        <w:t>材料2</w:t>
      </w:r>
    </w:p>
    <w:p w14:paraId="31BF4418">
      <w:r>
        <w:rPr>
          <w:rFonts w:hint="default"/>
          <w:lang w:val="en-US" w:eastAsia="zh-CN"/>
        </w:rPr>
        <w:t>(7479516)</w:t>
      </w:r>
    </w:p>
    <w:p w14:paraId="3C2A6E5C">
      <w:pPr>
        <w:rPr>
          <w:rFonts w:hint="default"/>
        </w:rPr>
      </w:pPr>
      <w:r>
        <w:rPr>
          <w:rFonts w:hint="default"/>
        </w:rPr>
        <w:t>①灯泡糖、肥皂巧克力、草莓蛋糕精油皂……无论是制成日用品形状的食品，还是制成食品形状的日用品，都容易模糊食品与非食品的界限，误导消费者的问题。②现实生活中，因外包装具有误导性而发生的误食事件并不多见，为我们敲响了警钟。</w:t>
      </w:r>
    </w:p>
    <w:p w14:paraId="38AFA44C">
      <w:pPr>
        <w:rPr>
          <w:rFonts w:hint="default"/>
        </w:rPr>
      </w:pPr>
      <w:r>
        <w:rPr>
          <w:rFonts w:hint="default"/>
        </w:rPr>
        <w:t>③食品跨界营销并无不可，但跨界需有度，必须合乎社会公序良俗，适合法律法规的要求。④消费者权益保护法、食品安全法、广告法等也都有相关规定。⑤《食品标识管理规定》明确规定，食品标识不得“以欺骗或误导的方式描述或者介绍食品”。</w:t>
      </w:r>
    </w:p>
    <w:p w14:paraId="375DEBE8">
      <w:pPr>
        <w:rPr>
          <w:rFonts w:hint="default"/>
        </w:rPr>
      </w:pPr>
      <w:r>
        <w:rPr>
          <w:rFonts w:hint="default"/>
        </w:rPr>
        <w:t>⑥规范食品跨界营销，重在企业自律。⑦相较于食品企业而言，“食以安为先”是无论如何都必须遵守的原则。⑧这意味着食品企业要在品质上把好关，也必须在名称、包装、形制等方面把好关，最大限度防范食品安全。⑨而对于非食品企业而言，不管如何进行营销，都不应给消费者造成误导，都不能模糊食品与非食品的边界。⑩让企业存敬畏、有分寸、守底线，才能更好守护好“舌尖上的安全”。</w:t>
      </w:r>
    </w:p>
    <w:p w14:paraId="7EDE391D">
      <w:pPr>
        <w:rPr>
          <w:rFonts w:hint="default"/>
        </w:rPr>
      </w:pPr>
      <w:r>
        <w:rPr>
          <w:rFonts w:hint="default"/>
        </w:rPr>
        <w:t>⑪规范食品跨界营销，还需多方合力，久久为功。⑫在技术层面，相关平台不妨可以尝试利用技术手段，对存在安全隐患的跨界营销进行精准识别和屏蔽。⑬在监管层面，压实平台主体责任的同时，应考虑引导公众参与，发挥社会监督作用，开拓监管触角。⑭但在制度层面，也应进一步完善法律规章制度，补齐制度短板，为创意推广、跨界营销等立起规矩、明晰界限。</w:t>
      </w:r>
    </w:p>
    <w:p w14:paraId="39535B07">
      <w:pPr>
        <w:rPr>
          <w:rFonts w:hint="default"/>
        </w:rPr>
      </w:pPr>
      <w:r>
        <w:rPr>
          <w:rFonts w:hint="default"/>
        </w:rPr>
        <w:t>⑮尽管不少企业创新营销方式，在包装、外形上发力作为企业挖掘消费潜力，拓展市场空间的一种手段。⑯但我们需要看到，即使设计多么新颖，包装如何新潮，唯有真正优质的产品和服务才能长久地赢得市场，赢得消费者的青睐。</w:t>
      </w:r>
    </w:p>
    <w:p w14:paraId="4BB146F2">
      <w:pPr>
        <w:rPr>
          <w:rFonts w:hint="default"/>
        </w:rPr>
      </w:pPr>
      <w:r>
        <w:rPr>
          <w:rFonts w:hint="default"/>
        </w:rPr>
        <w:t>材料3</w:t>
      </w:r>
    </w:p>
    <w:p w14:paraId="5D5D0E56">
      <w:r>
        <w:rPr>
          <w:rFonts w:hint="default"/>
          <w:lang w:val="en-US" w:eastAsia="zh-CN"/>
        </w:rPr>
        <w:t>(3435702)</w:t>
      </w:r>
    </w:p>
    <w:p w14:paraId="478EBBA0">
      <w:pPr>
        <w:rPr>
          <w:rFonts w:hint="default"/>
        </w:rPr>
      </w:pPr>
      <w:r>
        <w:rPr>
          <w:rFonts w:hint="default"/>
        </w:rPr>
        <w:t>珠算，是以算盘为工具进行数字计算的一种方法，是中国古代众多的科技发明之一。珠算始于汉代，至宋走向成熟，元明达于兴盛，清代以来在中国全国范围内普遍流传。在中国，珠算技能通过祖传家教、师徒传授、学校教育等方式世代相传，因此中国人的计算能力普遍较高。</w:t>
      </w:r>
    </w:p>
    <w:p w14:paraId="06C72F3B">
      <w:pPr>
        <w:rPr>
          <w:rFonts w:hint="default"/>
        </w:rPr>
      </w:pPr>
      <w:r>
        <w:rPr>
          <w:rFonts w:hint="default"/>
        </w:rPr>
        <w:t>早在一千多年前，中国人就发现了用于计算的珠算口诀，比如“二一添作五”“三下五除二”等，这些口诀简单易记，朗朗上口。</w:t>
      </w:r>
      <w:r>
        <w:rPr>
          <w:rFonts w:hint="default"/>
        </w:rPr>
        <w:t>①一个人只要会珠算口诀，就有机会成为“计算高手”。由此可见，一个不会珠算口诀的人，就没有机会成为“计算高手”</w:t>
      </w:r>
      <w:r>
        <w:rPr>
          <w:rFonts w:hint="default"/>
        </w:rPr>
        <w:t>。</w:t>
      </w:r>
    </w:p>
    <w:p w14:paraId="62ABF33B">
      <w:pPr>
        <w:rPr>
          <w:rFonts w:hint="default"/>
        </w:rPr>
      </w:pPr>
      <w:r>
        <w:rPr>
          <w:rFonts w:hint="default"/>
        </w:rPr>
        <w:t>旧时，从国家财政税收到民间市场交易，大量的计算主要依赖于算盘。作为珠算工具的算盘，具有结构简单、携带方便、美观耐用、操作便捷等优点，是其他算具难以比拟的。在文化的积淀和传播中，算盘有了自己独特的历史地位。</w:t>
      </w:r>
      <w:r>
        <w:rPr>
          <w:rFonts w:hint="default"/>
        </w:rPr>
        <w:t>②明清时期，算盘传入东南亚多国后，也成了这些国家的主要计算工具。这说明，中国的算盘及计算方式被世界各国采纳和学习。</w:t>
      </w:r>
    </w:p>
    <w:p w14:paraId="567E857F">
      <w:pPr>
        <w:rPr>
          <w:rFonts w:hint="default"/>
        </w:rPr>
      </w:pPr>
      <w:r>
        <w:rPr>
          <w:rFonts w:hint="default"/>
        </w:rPr>
        <w:t>研究表明，练习珠算有利于提高计算能力和开发智力。</w:t>
      </w:r>
      <w:r>
        <w:rPr>
          <w:rFonts w:hint="default"/>
        </w:rPr>
        <w:t>③目前，没有证据证明学习珠算后儿童智力下降，因此学习珠算可以提升儿童智力。</w:t>
      </w:r>
      <w:r>
        <w:rPr>
          <w:rFonts w:hint="default"/>
        </w:rPr>
        <w:t>上世纪七十年代某国在一百五十多所小学引入了珠算课，参加过珠算学习的孩子，其口算心算能力有明显提升，所以让孩子参与珠算学习，可有效提高孩子的数学成绩。即使在计算机技术高速发展的今天，依然有许多国家重视珠算教学，将其纳入小学数学课程。不难看出，这些国家对珠算教学的重视程度比我国更高。</w:t>
      </w:r>
    </w:p>
    <w:p w14:paraId="19C748B3">
      <w:pPr>
        <w:rPr>
          <w:rFonts w:hint="default"/>
        </w:rPr>
      </w:pPr>
      <w:r>
        <w:rPr>
          <w:rFonts w:hint="default"/>
        </w:rPr>
        <w:t>珠算被列为人类非物质文化遗产，除了它特有的计算功能，更多的是它内涵的教育和文化价值。珠算乃中华民族之宝贵遗产，让孩子从小学习珠算，就能挖掘其中蕴含的文化价值。</w:t>
      </w:r>
    </w:p>
    <w:p w14:paraId="1EF7D262">
      <w:pPr>
        <w:rPr>
          <w:rFonts w:hint="default"/>
        </w:rPr>
      </w:pPr>
      <w:r>
        <w:rPr>
          <w:rFonts w:hint="default"/>
        </w:rPr>
        <w:t>材料4</w:t>
      </w:r>
    </w:p>
    <w:p w14:paraId="624EF368">
      <w:r>
        <w:rPr>
          <w:rFonts w:hint="default"/>
          <w:lang w:val="en-US" w:eastAsia="zh-CN"/>
        </w:rPr>
        <w:t>(3862944)</w:t>
      </w:r>
    </w:p>
    <w:p w14:paraId="0843B7E7">
      <w:pPr>
        <w:rPr>
          <w:rFonts w:hint="default"/>
        </w:rPr>
      </w:pPr>
      <w:r>
        <w:rPr>
          <w:rFonts w:hint="default"/>
        </w:rPr>
        <w:t>冗余，在日常生活中一般指多余、重复、啰嗦、不需要的部分，但是在某些领域中，冗余却是一个有意为之的设计，是指人为增加的重复部分，目的是用来对原本的单一部分进行备份，以增强其安全性。</w:t>
      </w:r>
    </w:p>
    <w:p w14:paraId="21776DD6">
      <w:pPr>
        <w:rPr>
          <w:rFonts w:hint="default"/>
        </w:rPr>
      </w:pPr>
      <w:r>
        <w:rPr>
          <w:rFonts w:hint="default"/>
        </w:rPr>
        <w:t>在航天航空领域，为了保证机器或者系统出了故障也能正常运行，不会危及整个任务，关键组件常常有备用件。在生活中也有很多类似的设计，比如备用电源、备用轮胎等。</w:t>
      </w:r>
    </w:p>
    <w:p w14:paraId="2653C7A8">
      <w:pPr>
        <w:rPr>
          <w:rFonts w:hint="default"/>
        </w:rPr>
      </w:pPr>
      <w:r>
        <w:rPr>
          <w:rFonts w:hint="default"/>
        </w:rPr>
        <w:t>冗余设计是一种保险措施，但是如果冗余过度，也会无谓增加复杂性和成本，甚至会带来风险。</w:t>
      </w:r>
    </w:p>
    <w:p w14:paraId="6495AFD0">
      <w:pPr>
        <w:rPr>
          <w:rFonts w:hint="default"/>
        </w:rPr>
      </w:pPr>
    </w:p>
    <w:p w14:paraId="6040F032">
      <w:pPr>
        <w:rPr>
          <w:rFonts w:hint="default"/>
        </w:rPr>
      </w:pPr>
      <w:r>
        <w:rPr>
          <w:rFonts w:hint="default"/>
        </w:rPr>
        <w:t>二、回答问题</w:t>
      </w:r>
    </w:p>
    <w:p w14:paraId="0DD725B5">
      <w:r>
        <w:rPr>
          <w:rFonts w:hint="default"/>
          <w:lang w:val="en-US" w:eastAsia="zh-CN"/>
        </w:rPr>
        <w:t>【试题一】</w:t>
      </w:r>
    </w:p>
    <w:p w14:paraId="72B7151B">
      <w:pPr>
        <w:rPr>
          <w:rFonts w:hint="default"/>
        </w:rPr>
      </w:pPr>
      <w:r>
        <w:rPr>
          <w:rFonts w:hint="default"/>
        </w:rPr>
        <w:t>根据材料</w:t>
      </w:r>
      <w:r>
        <w:rPr>
          <w:rFonts w:hint="default"/>
        </w:rPr>
        <w:t>1</w:t>
      </w:r>
      <w:r>
        <w:rPr>
          <w:rFonts w:hint="default"/>
        </w:rPr>
        <w:t>，简要概括“城市更新”的内涵。</w:t>
      </w:r>
    </w:p>
    <w:p w14:paraId="33607376">
      <w:pPr>
        <w:rPr>
          <w:rFonts w:hint="default"/>
        </w:rPr>
      </w:pPr>
      <w:r>
        <w:rPr>
          <w:rFonts w:hint="default"/>
        </w:rPr>
        <w:t>要求：准确，简明，不超过75字。</w:t>
      </w:r>
    </w:p>
    <w:p w14:paraId="23A36CA2">
      <w:pPr>
        <w:rPr>
          <w:rFonts w:hint="default"/>
          <w:lang w:val="en-US" w:eastAsia="zh-CN"/>
        </w:rPr>
      </w:pPr>
    </w:p>
    <w:p w14:paraId="660B12E1">
      <w:r>
        <w:rPr>
          <w:rFonts w:hint="default"/>
          <w:lang w:val="en-US" w:eastAsia="zh-CN"/>
        </w:rPr>
        <w:t>【试题二】</w:t>
      </w:r>
    </w:p>
    <w:p w14:paraId="4B79D666">
      <w:pPr>
        <w:rPr>
          <w:rFonts w:hint="default"/>
        </w:rPr>
      </w:pPr>
      <w:r>
        <w:rPr>
          <w:rFonts w:hint="default"/>
        </w:rPr>
        <w:t>根据材料</w:t>
      </w:r>
      <w:r>
        <w:rPr>
          <w:rFonts w:hint="default"/>
        </w:rPr>
        <w:t>1</w:t>
      </w:r>
      <w:r>
        <w:rPr>
          <w:rFonts w:hint="default"/>
        </w:rPr>
        <w:t>，概括“城市更新”三种方式的特点。</w:t>
      </w:r>
    </w:p>
    <w:p w14:paraId="2BBF5857">
      <w:pPr>
        <w:rPr>
          <w:rFonts w:hint="default"/>
        </w:rPr>
      </w:pPr>
      <w:r>
        <w:rPr>
          <w:rFonts w:hint="default"/>
        </w:rPr>
        <w:t>要求：准确，全面，不超过100字。</w:t>
      </w:r>
    </w:p>
    <w:p w14:paraId="437F4697">
      <w:pPr>
        <w:rPr>
          <w:rFonts w:hint="default"/>
          <w:lang w:val="en-US" w:eastAsia="zh-CN"/>
        </w:rPr>
      </w:pPr>
    </w:p>
    <w:p w14:paraId="49E1EA34">
      <w:r>
        <w:rPr>
          <w:rFonts w:hint="default"/>
          <w:lang w:val="en-US" w:eastAsia="zh-CN"/>
        </w:rPr>
        <w:t>【试题三】</w:t>
      </w:r>
    </w:p>
    <w:p w14:paraId="01C01F40">
      <w:pPr>
        <w:rPr>
          <w:rFonts w:hint="default"/>
        </w:rPr>
      </w:pPr>
      <w:r>
        <w:rPr>
          <w:rFonts w:hint="default"/>
        </w:rPr>
        <w:t>校阅改错题：下列材料</w:t>
      </w:r>
      <w:r>
        <w:rPr>
          <w:rFonts w:hint="default"/>
        </w:rPr>
        <w:t>2</w:t>
      </w:r>
      <w:r>
        <w:rPr>
          <w:rFonts w:hint="default"/>
        </w:rPr>
        <w:t>在行文逻辑、文字运用等方面存在一些错误或不当之处，如语句顺序不当、语法错误、用词不当、错别字等，指出其中的8处并予以改正。（32分）。</w:t>
      </w:r>
    </w:p>
    <w:p w14:paraId="1C21BDBC">
      <w:pPr>
        <w:rPr>
          <w:rFonts w:hint="default"/>
        </w:rPr>
      </w:pPr>
      <w:r>
        <w:rPr>
          <w:rFonts w:hint="default"/>
        </w:rPr>
        <w:t>要求：指出及改正时，须使用句子序号，不用抄写全句。</w:t>
      </w:r>
    </w:p>
    <w:p w14:paraId="1059D760">
      <w:pPr>
        <w:rPr>
          <w:rFonts w:hint="default"/>
          <w:lang w:val="en-US" w:eastAsia="zh-CN"/>
        </w:rPr>
      </w:pPr>
    </w:p>
    <w:p w14:paraId="73FA6E92">
      <w:r>
        <w:rPr>
          <w:rFonts w:hint="default"/>
          <w:lang w:val="en-US" w:eastAsia="zh-CN"/>
        </w:rPr>
        <w:t>【试题四】</w:t>
      </w:r>
    </w:p>
    <w:p w14:paraId="22DC5977">
      <w:pPr>
        <w:rPr>
          <w:rFonts w:hint="default"/>
        </w:rPr>
      </w:pPr>
      <w:r>
        <w:rPr>
          <w:rFonts w:hint="default"/>
        </w:rPr>
        <w:t>从下列ABCDE选项中，找出与文中①②③处论证错误最为类似的一个句子。请用2B铅笔在答题卡相应的题号后填涂正确选项的序号。</w:t>
      </w:r>
    </w:p>
    <w:p w14:paraId="09DB6312">
      <w:pPr>
        <w:rPr>
          <w:rFonts w:hint="default"/>
        </w:rPr>
      </w:pPr>
      <w:r>
        <w:rPr>
          <w:rFonts w:hint="default"/>
        </w:rPr>
        <w:t>A.某市今年新能源汽车销量激增，这意味着该市今年汽车整体销量也将大幅提升</w:t>
      </w:r>
    </w:p>
    <w:p w14:paraId="707297A8">
      <w:pPr>
        <w:rPr>
          <w:rFonts w:hint="default"/>
        </w:rPr>
      </w:pPr>
      <w:r>
        <w:rPr>
          <w:rFonts w:hint="default"/>
        </w:rPr>
        <w:t>B.小明周末或者去打球或者去看电影，这周末小明去打球了，因此他没去看电影</w:t>
      </w:r>
    </w:p>
    <w:p w14:paraId="224041DF">
      <w:pPr>
        <w:rPr>
          <w:rFonts w:hint="default"/>
        </w:rPr>
      </w:pPr>
      <w:r>
        <w:rPr>
          <w:rFonts w:hint="default"/>
        </w:rPr>
        <w:t>C.长期熬夜，会导致人体免疫力下降，因此不长期熬夜，就不会导致免疫力下降</w:t>
      </w:r>
    </w:p>
    <w:p w14:paraId="750A5ADC">
      <w:pPr>
        <w:rPr>
          <w:rFonts w:hint="default"/>
        </w:rPr>
      </w:pPr>
      <w:r>
        <w:rPr>
          <w:rFonts w:hint="default"/>
        </w:rPr>
        <w:t>D.小张的朋友都没有看到过小张去滑雪，所以，小张从未滑过雪</w:t>
      </w:r>
    </w:p>
    <w:p w14:paraId="6ABF9404">
      <w:pPr>
        <w:rPr>
          <w:rFonts w:hint="default"/>
        </w:rPr>
      </w:pPr>
      <w:r>
        <w:rPr>
          <w:rFonts w:hint="default"/>
        </w:rPr>
        <w:t>E.阅读电子书时容易造成视觉和心理上的疲劳，因此电子书带给人的体验感不如纸质书</w:t>
      </w:r>
    </w:p>
    <w:p w14:paraId="2F9896B3">
      <w:pPr>
        <w:rPr>
          <w:rFonts w:hint="default"/>
        </w:rPr>
      </w:pPr>
      <w:r>
        <w:rPr>
          <w:rFonts w:hint="default"/>
        </w:rPr>
        <w:t>（1）与①处错误最为类似的句子</w:t>
      </w:r>
      <w:r>
        <w:rPr>
          <w:rFonts w:hint="default"/>
        </w:rPr>
        <w:object>
          <v:shape id="_x0000_i1025" o:spt="201" type="#_x0000_t201" style="height:18pt;width:16.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w:control r:id="rId5" w:name="HTMLText1" w:shapeid="_x0000_i1025"/>
        </w:object>
      </w:r>
    </w:p>
    <w:p w14:paraId="7C002311">
      <w:pPr>
        <w:rPr>
          <w:rFonts w:hint="default"/>
        </w:rPr>
      </w:pPr>
      <w:r>
        <w:rPr>
          <w:rFonts w:hint="default"/>
        </w:rPr>
        <w:t>（2）与②处错误最为类似的句子</w:t>
      </w:r>
      <w:r>
        <w:rPr>
          <w:rFonts w:hint="default"/>
        </w:rPr>
        <w:object>
          <v:shape id="_x0000_i1026" o:spt="201" type="#_x0000_t201" style="height:18pt;width:16.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w:control r:id="rId7" w:name="HTMLText2" w:shapeid="_x0000_i1026"/>
        </w:object>
      </w:r>
    </w:p>
    <w:p w14:paraId="6825D82F">
      <w:pPr>
        <w:rPr>
          <w:rFonts w:hint="default"/>
        </w:rPr>
      </w:pPr>
      <w:r>
        <w:rPr>
          <w:rFonts w:hint="default"/>
        </w:rPr>
        <w:t>（3）与③处错误最为类似的句子</w:t>
      </w:r>
      <w:r>
        <w:rPr>
          <w:rFonts w:hint="default"/>
        </w:rPr>
        <w:object>
          <v:shape id="_x0000_i1027" o:spt="201" type="#_x0000_t201" style="height:18pt;width:16.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w:control r:id="rId8" w:name="HTMLText3" w:shapeid="_x0000_i1027"/>
        </w:object>
      </w:r>
    </w:p>
    <w:p w14:paraId="12E18F9F">
      <w:pPr>
        <w:rPr>
          <w:rFonts w:hint="default"/>
          <w:lang w:val="en-US" w:eastAsia="zh-CN"/>
        </w:rPr>
      </w:pPr>
    </w:p>
    <w:p w14:paraId="00C8C5C4">
      <w:bookmarkStart w:id="0" w:name="_GoBack"/>
      <w:bookmarkEnd w:id="0"/>
      <w:r>
        <w:rPr>
          <w:rFonts w:hint="default"/>
          <w:lang w:val="en-US" w:eastAsia="zh-CN"/>
        </w:rPr>
        <w:t>【试题五】</w:t>
      </w:r>
    </w:p>
    <w:p w14:paraId="52F58BC6">
      <w:pPr>
        <w:rPr>
          <w:rFonts w:hint="default"/>
        </w:rPr>
      </w:pPr>
      <w:r>
        <w:rPr>
          <w:rFonts w:hint="default"/>
        </w:rPr>
        <w:t>除①②③处之外，指出材料</w:t>
      </w:r>
      <w:r>
        <w:rPr>
          <w:rFonts w:hint="default"/>
        </w:rPr>
        <w:t>3</w:t>
      </w:r>
      <w:r>
        <w:rPr>
          <w:rFonts w:hint="default"/>
        </w:rPr>
        <w:t>中其他3处论证错误并分别说明理由。</w:t>
      </w:r>
    </w:p>
    <w:p w14:paraId="28C65F9F">
      <w:pPr>
        <w:rPr>
          <w:rFonts w:hint="default"/>
        </w:rPr>
      </w:pPr>
      <w:r>
        <w:rPr>
          <w:rFonts w:hint="default"/>
        </w:rPr>
        <w:t>要求：按序号分条作答，每一条先将论证错误写在“X”处（不超过75字），再将相应理由写在“Y”处（不超过50字）。（30分）</w:t>
      </w:r>
    </w:p>
    <w:p w14:paraId="5358F85A">
      <w:r>
        <w:rPr>
          <w:rFonts w:hint="default"/>
          <w:lang w:val="en-US" w:eastAsia="zh-CN"/>
        </w:rPr>
        <w:t>【试题六】</w:t>
      </w:r>
    </w:p>
    <w:p w14:paraId="560AFF3A">
      <w:pPr>
        <w:rPr>
          <w:rFonts w:hint="default"/>
        </w:rPr>
      </w:pPr>
      <w:r>
        <w:rPr>
          <w:rFonts w:hint="default"/>
        </w:rPr>
        <w:t>参考给定材料</w:t>
      </w:r>
      <w:r>
        <w:rPr>
          <w:rFonts w:hint="default"/>
        </w:rPr>
        <w:t>4</w:t>
      </w:r>
      <w:r>
        <w:rPr>
          <w:rFonts w:hint="default"/>
        </w:rPr>
        <w:t>，联系实际，围绕“冗余”这一话题，深入思考，自拟题目，写一篇议论文。</w:t>
      </w:r>
    </w:p>
    <w:p w14:paraId="69D2A167">
      <w:pPr>
        <w:rPr>
          <w:rFonts w:hint="default"/>
        </w:rPr>
      </w:pPr>
      <w:r>
        <w:rPr>
          <w:rFonts w:hint="default"/>
        </w:rPr>
        <w:t>要求：1.观点明确，认识深刻，分析具体，逻辑严谨，语言流畅；2.总字数800～1000字。</w:t>
      </w:r>
    </w:p>
    <w:p w14:paraId="642C5511">
      <w:pPr>
        <w:rPr>
          <w:rFonts w:hint="eastAsia"/>
          <w:lang w:eastAsia="zh-CN"/>
        </w:rPr>
      </w:pPr>
    </w:p>
    <w:p w14:paraId="4F8F3A95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98F7D">
    <w:pPr>
      <w:pStyle w:val="5"/>
    </w:pPr>
    <w:r>
      <w:rPr>
        <w:sz w:val="18"/>
      </w:rPr>
      <w:pict>
        <v:shape id="PowerPlusWaterMarkObject25332" o:spid="_x0000_s2049" o:spt="136" type="#_x0000_t136" style="position:absolute;left:0pt;height:77.45pt;width:415.3pt;mso-position-horizontal:center;mso-position-horizontal-relative:margin;mso-position-vertical:center;mso-position-vertical-relative:margin;z-index:-251657216;mso-width-relative:page;mso-height-relative:page;" fillcolor="#007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贵州新文泰教育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NTZlMjAyYzFmOWZmNjFiOTg0NGIzNjU2N2IzOWQifQ=="/>
  </w:docVars>
  <w:rsids>
    <w:rsidRoot w:val="34747E9E"/>
    <w:rsid w:val="138F3C22"/>
    <w:rsid w:val="3474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control" Target="activeX/activeX3.xml"/><Relationship Id="rId7" Type="http://schemas.openxmlformats.org/officeDocument/2006/relationships/control" Target="activeX/activeX2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2024-08-07T02:23:00Z</dcterms:created>
  <dc:creator>新文泰教育</dc:creator>
  <cp:lastModifiedBy>新文泰教育</cp:lastModifiedBy>
  <dcterms:modified xsi:type="dcterms:W3CDTF">2024-08-07T02:24:24Z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55C01DE6D43648D7AE9028D09B4912AC_11</vt:lpwstr>
  </property>
</Properties>
</file>