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</w:rPr>
        <w:t>2021下半年教师资格证考试《初中政治》题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一、单项选择题。本题共30小题，每题1分，共30分。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某教师组织学生围绕“建设美丽中国”开展社区环境现状调查，并向有关部门提交相关改进建议。这说明初中道德与法治的核心是（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A、引导学生积极参与社会实践深化情感体验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B、帮助学生过积极健康的生活，做负责任的公民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C、坚持正确价值观念的引导与学生的独立思考相统一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D、有机整合道德、心理、法律和国情等多方面内容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某教师在上课时，先播放一首与所教课题密切相关的钢琴曲，然后在美妙而悠扬事物音乐声中导入新课。这种导入方式属于（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A、情境导入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B、直接导入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C、直观导入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D、案例导入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初中道德与法治课程的思想性主要体现在（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A、坚持评价主体多元化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B、以社会主义核心价值为导向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C、尊重学生学习与发展规律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D、引导学生自主参与学习活动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某教师在研讨“如何应对课堂提问中的学生多元见解”时，大家提出了观点正确的是（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A、不必过多理会，严格按照课前的设计完成相关教学任务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B、加强课堂提问的闭合性、减少学生出现多元见解的可能性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C、不必关注多元见解的具体内容、应多多激励学生参与学习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D、应该以正面引导和鼓励为主、对不同见解予以区分和鉴别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为实现“两个一百年”奋斗且标，实现中华民族伟大复兴的中国梦、不断提高人民生活水平，中国共产党把执政兴国的第一要务确定为（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A、创新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B、改革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中国特色社会主义最本质的特征是（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A、中国共产党领导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B、中国特色社会主义法治体系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C、以公有制为主体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D、“五位一体“总体布局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我国宪法规定，享有选举权和被选举权的公民是（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A、全体公民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B、全国各族人民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C、16周岁以上的公民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D、年满18周岁有政治权利的公民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被代理人对无权代理的行为追认后，该代理关系则（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A、从追认时起生效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B、仍然无效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C、经相对人同意后生效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D、自始有效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我国依法治国的主体是（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A、党中央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B、人民群众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C、国务院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D、全国人大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下列属于民事法律行为的是（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A、某企业家向地震灾区捐款200万元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B、工人甲将厂里的电缆偷出卖给废品收货站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C、王某将自家地里挖得文物私下出售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D、商店卖假酒给消费者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我国宪法规定：“中华人民共和国公民的住宅不受侵犯，禁止非法搜查或非法侵入公民住宅”。上述条文中所规定的义务属于（  ）。</w:t>
      </w:r>
    </w:p>
    <w:p>
      <w:r>
        <w:rPr>
          <w:rFonts w:hint="default"/>
        </w:rPr>
        <w:t>①基本义务</w:t>
      </w:r>
    </w:p>
    <w:p>
      <w:r>
        <w:rPr>
          <w:rFonts w:hint="default"/>
        </w:rPr>
        <w:t>②绝对义务</w:t>
      </w:r>
    </w:p>
    <w:p>
      <w:r>
        <w:rPr>
          <w:rFonts w:hint="default"/>
        </w:rPr>
        <w:t>③相对义务</w:t>
      </w:r>
    </w:p>
    <w:p>
      <w:r>
        <w:rPr>
          <w:rFonts w:hint="default"/>
        </w:rPr>
        <w:t>④普通义务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人生观的核心问题是（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A、人生态度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B、人生价值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C、人生目的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D、人生信仰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下列属于家庭美德要求的是（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A、孝敬父母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B、保护环境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C、爱岗敬业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D、遵纪守法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人民币对于美元升值对我国经济和人民生活的影响有（  ）。</w:t>
      </w:r>
    </w:p>
    <w:p>
      <w:r>
        <w:rPr>
          <w:rFonts w:hint="default"/>
        </w:rPr>
        <w:t>①有利于提升出口商品的市场竞争力</w:t>
      </w:r>
    </w:p>
    <w:p>
      <w:r>
        <w:rPr>
          <w:rFonts w:hint="default"/>
        </w:rPr>
        <w:t>②有利于促进外贸出口方式的转变</w:t>
      </w:r>
    </w:p>
    <w:p>
      <w:r>
        <w:rPr>
          <w:rFonts w:hint="default"/>
        </w:rPr>
        <w:t>③可以使我国外汇储备增值</w:t>
      </w:r>
    </w:p>
    <w:p>
      <w:r>
        <w:rPr>
          <w:rFonts w:hint="default"/>
        </w:rPr>
        <w:t>④可以减少居民赴美留学、旅游的费用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近年来，我国网上购物者数量大量增加。网上购物方便了消费者购物并减少了现金使用。网购现象的增加（    ）</w:t>
      </w:r>
    </w:p>
    <w:p>
      <w:r>
        <w:rPr>
          <w:rFonts w:hint="default"/>
        </w:rPr>
        <w:t>①丰富商品交换的形式和手段</w:t>
      </w:r>
    </w:p>
    <w:p>
      <w:r>
        <w:rPr>
          <w:rFonts w:hint="default"/>
        </w:rPr>
        <w:t>②消费更加方便，减少现金使用</w:t>
      </w:r>
    </w:p>
    <w:p>
      <w:r>
        <w:rPr>
          <w:rFonts w:hint="default"/>
        </w:rPr>
        <w:t>③一定能买到物美价廉的商品</w:t>
      </w:r>
    </w:p>
    <w:p>
      <w:r>
        <w:rPr>
          <w:rFonts w:hint="default"/>
        </w:rPr>
        <w:t>④增加商品的使用价值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某书法爱好者在春节前夕举行“献爱心，赠春联”活动。市民不管捐赠多少，都可以获得一副春联，而捐赠的钱则全部交给中国红十字会，这些春联（    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A、是商品，因为它耗费了书法爱好者的劳动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B、是商品，因为它是市民捐赠后获得的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C、不是商品，因为它不具有使用价值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D、不是商品，因为它没有用于交换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2019年1月1日正式实施的《个人所得税专项附加扣除暂行办法》，将子女教育、继续教育、大病医疗、住房贷款利息或者住房租金、赡养老人等支出，在个人所得税应缴纳税额中专项附加扣除。这一做法（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A、会大幅减少我国财政收入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B、有助于提升社会分工水平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C、有利于实现收入分配公平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D、能避免出现重复征税现象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当某商品的价格停留在图中A点或B点时，下列说法中正确的是（    ）。</w:t>
      </w:r>
    </w:p>
    <w:p>
      <w:r>
        <w:rPr>
          <w:rFonts w:hint="default"/>
        </w:rPr>
        <w:drawing>
          <wp:inline distT="0" distB="0" distL="114300" distR="114300">
            <wp:extent cx="3086100" cy="1543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A、生活必需品在A点时，其互补品需求量会增加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B、高档耐用品在B点时，其替代品需求量会增加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C、A、B两点是供求关系决定价格的表现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D、从A到B点是价值规律作用的结果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诚心问民意，恒心解民生”。当前，我国政府更加重视社会发展和改善民生。这表明我国政府是（  ）。</w:t>
      </w:r>
    </w:p>
    <w:p>
      <w:r>
        <w:rPr>
          <w:rFonts w:hint="default"/>
        </w:rPr>
        <w:t>①公共权力的所有者</w:t>
      </w:r>
    </w:p>
    <w:p>
      <w:r>
        <w:rPr>
          <w:rFonts w:hint="default"/>
        </w:rPr>
        <w:t>②经济活动的主要参加者</w:t>
      </w:r>
    </w:p>
    <w:p>
      <w:r>
        <w:rPr>
          <w:rFonts w:hint="default"/>
        </w:rPr>
        <w:t>③公共服务的提供者</w:t>
      </w:r>
    </w:p>
    <w:p>
      <w:r>
        <w:rPr>
          <w:rFonts w:hint="default"/>
        </w:rPr>
        <w:t>④人民根本利益的落实者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“塔西佗陷阱”，作为西方政治学的一个定律，用在政府公信力问题上，可表述为：当政府不受信任时，政府不论怎样做都会受到公众的质疑和批评。要避免塔西佗陷阱，政府应做到（  ）。</w:t>
      </w:r>
    </w:p>
    <w:p>
      <w:r>
        <w:rPr>
          <w:rFonts w:hint="default"/>
        </w:rPr>
        <w:t>①依法行政，让政府信息依法公开</w:t>
      </w:r>
    </w:p>
    <w:p>
      <w:r>
        <w:rPr>
          <w:rFonts w:hint="default"/>
        </w:rPr>
        <w:t>②民主决策，在法律规定的框架内活动</w:t>
      </w:r>
    </w:p>
    <w:p>
      <w:r>
        <w:rPr>
          <w:rFonts w:hint="default"/>
        </w:rPr>
        <w:t>③扩大公民政治权利，鼓励公民有序参与政治生活</w:t>
      </w:r>
    </w:p>
    <w:p>
      <w:r>
        <w:rPr>
          <w:rFonts w:hint="default"/>
        </w:rPr>
        <w:t>④权责统一，自觉接受社会的监督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C、①③④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D、②③④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街头摊贩老李不服城管部门没收其经营货物的行为，他求助或投诉的法律途径有（  ）。</w:t>
      </w:r>
    </w:p>
    <w:p>
      <w:r>
        <w:rPr>
          <w:rFonts w:hint="default"/>
        </w:rPr>
        <w:t>①向新闻媒体提出行政申诉</w:t>
      </w:r>
    </w:p>
    <w:p>
      <w:r>
        <w:rPr>
          <w:rFonts w:hint="default"/>
        </w:rPr>
        <w:t>②向上级主管部门申请行政复议</w:t>
      </w:r>
    </w:p>
    <w:p>
      <w:r>
        <w:rPr>
          <w:rFonts w:hint="default"/>
        </w:rPr>
        <w:t>③向人民法院提起行政诉讼</w:t>
      </w:r>
    </w:p>
    <w:p>
      <w:r>
        <w:rPr>
          <w:rFonts w:hint="default"/>
        </w:rPr>
        <w:t>④对城管部门及其相关人员提出批评和建议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有人认为，孔子在两千年前提出的“己所不欲，勿施于人”可以作为处理国家间关系的“黄金法制”。在有关我国外交政策的阐释中，最能体现这个“黄金法则”的是（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A、外交政策的基本立场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B、外交政策的基本目标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C、对外关系的基本准则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D、对外关系的基本立足点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“清明祭祖”是中华民族的传统文化，送元宝、烧纸钱等是古人留下的传统方式。而今，一些地方出现了鲜花祭祖、植树祭祖，在祭祖扫墓、追思先辈的同时，为山野增添了一片绿色。这启示我们，对待传统文化应该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A、恪守传统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B、尊重差异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C、古为今用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D、推陈出新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雪莱说：“伟大的诗篇即永远喷出智慧和欢欣之水的喷泉。”雪莱的话告诉我们，优秀文化能（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A、增强综合国力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B、丰富人的精神世界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C、提升文化竞争力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D、推进民主法治进程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蝶卵出生10天左右发育成虫，虫45天后变蛹，而蛹要经过几个月的长眠后才能化蛹为蝶，开始它最灿烂的历程。从哲学上看，化蛹为蝶的过程是（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A、先肯定后否定，先克服后保留的过程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B、能动的自觉的适应自然环境的过程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C、事物由质变到量变的曲折过程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D、事物自身辩证否定的过程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下列与“滴水能把石穿透，万事功到自然成”蕴含的哲理相同的是（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A、立志欲坚不欲锐，成功在久不在速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B、无边落木萧萧下，不尽长江滚滚来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C、登山始觉天高广，到海方知浪渺茫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D、浓绿万枝红一点，动人春色不需多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在马克思的墓碑上刻着两行字：“以往的哲学家只是解释世界，而问题在于改造世界”，这说明马克思主义哲学坚持（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A、阶级性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B、实践性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C、科学性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D、开放性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“养儿防老”是中国人的传统观念，但随着中国老龄化的加剧，仅仅依靠家庭养老是不够的。要解决养老问题，需要从根本上改变传统的养老观念，把家庭养老与社会养老结合起来，建立社会养老服务体系。这表明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A、社会意识具有相对独立性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B、价值判断与价值选择具有社会历史性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C、个人应在与社会的统一中实现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D、社会意识依赖于社会存在，不能与时俱进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下面漫画《在阻止别人前进的同时，自已也停止了前进》表明（  ）。</w:t>
      </w:r>
    </w:p>
    <w:p>
      <w:r>
        <w:rPr>
          <w:rFonts w:hint="default"/>
        </w:rPr>
        <w:drawing>
          <wp:inline distT="0" distB="0" distL="114300" distR="114300">
            <wp:extent cx="2914650" cy="19907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A、主要矛盾和次要矛盾相互依赖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B、矛盾双方既对立又统一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C、个人进步能够促进社会前进和发展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D、社会意识具有相对独立性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“借用别人的智慧来做事，因为你的智慧是有限的。”从哲学上看，这句话强调的是（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A、任何事物都包含着利与不利两个方面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B、做事要考虑事物的因果关系，注重正确归因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C、做事要发挥主观能动性，充分利用各种有利条件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D、认识都是有用的，要善于借用别人的认识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二、简答题。本大题共2小题，每小题12分，共24分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吴某的儿子因车祸不幸去世，留下近20万元的债务。吴某含泪向债主承诺：“请你们放心，我一定想办法把儿子欠的债还清，决不赖账。”为了还债，他将52亩荒地开垦出来。只要有一点儿积蓄，他就拿去还债，最终吴某用自己的辛勤劳动为儿子还清了债务。他的事迹感动了很多人，被评为全国道德模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结合所给材料，简述人无信不立的伦理原则。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描述性评语是思想品德评价的基本方法，下面是两段评语。</w:t>
      </w:r>
    </w:p>
    <w:p>
      <w:r>
        <w:rPr>
          <w:rFonts w:hint="default"/>
        </w:rPr>
        <w:t>评语1：该生团结同学，学习努力，热爱劳动，尊敬师长，遵守班规校纪，希望今后更加努力，改正缺点，取得更大进步！</w:t>
      </w:r>
    </w:p>
    <w:p>
      <w:r>
        <w:rPr>
          <w:rFonts w:hint="default"/>
        </w:rPr>
        <w:t>评语2：你知识面广，经常阅读报刊，对于社会问题有自己独到的见解，但老师希望你能多看到社会积极的一面；作业、考试中，你书写字迹清楚，语言逻辑性强，但常因基础知识掌握不好而失分；你在课上能积极回答问题，但有时候会做一些搞怪的动作，影响自己和其他同学学习。老师希望你能够扬长避短，争取能有更大进步，你能办到吗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比较两则评语的差异（4分），并简扼撰写描述性评语的基本要求。（8分）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三、材料分析题。本大题共2小题，每小题20分，共40分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小张是一名道德与法治学科的新教师，在学校拜王老师为师。小张经常听王老师的课，听一节，自己仿照着上一节。三周后，王老师要听小张的课，小张为此很紧张。为了准备这节课，他天天埋头在电脑上下载课件、图片及相关资料，进行整合，制作了课件，并撰写了非常详实的教案，请王老师审阅。王老师针对小张课件，教案中的问题，提出了修改意见，经王老师指点后，小张又几经修改，上了一节课。</w:t>
      </w:r>
    </w:p>
    <w:p>
      <w:r>
        <w:rPr>
          <w:rFonts w:hint="default"/>
        </w:rPr>
        <w:t>王老师听课后，与小张老师进行交流，指出了教学中存在的问题，听了王老师的点评，小张很是困惑，自己为了这节课准备了一个多星期，而王老师并没有像自己那样殚精竭虑地备课，但课却上得轻松自然，课堂气氛活跃，这是为什么呢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上述材料中，小张在备课方面存在哪些问题？（6分）道德与法治教师备课的基本要求有哪些？（14分）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一天，我正在课堂上眉飞色舞地讲授“公民的肖像权受法律保护”时，忽然注意到后方的两名学生凑在一起偷笑。我非常纳闷，为了不分散学生听课的注意力，我一边讲一边慢慢地转到这两位学生的身后，朝课桌上一看，一张人物漫画映入眼帘。只见此人头发稀少，歪戴眼镜，神采飞扬，下面写道“老师在激情讲课中”，我意识到，这分明是侵犯我的肖像权，侮辱我的人格尊严！想到这里，我....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如果你是该教师，接下来会采取怎样的做法（8分）？运用道德与法治学科教学理念，说明你这样做的理由。（12分）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四、教学设计题。本大题共1小题，共26分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阅读下列材料，按要求完成教学设计任务。</w:t>
      </w:r>
    </w:p>
    <w:p>
      <w:r>
        <w:rPr>
          <w:rFonts w:hint="default"/>
        </w:rPr>
        <w:t>《做负责任的人》</w:t>
      </w:r>
    </w:p>
    <w:p>
      <w:r>
        <w:rPr>
          <w:rFonts w:hint="default"/>
        </w:rPr>
        <w:t>运用你的经验，在以下情境中，你会怎么做？</w:t>
      </w:r>
    </w:p>
    <w:p>
      <w:r>
        <w:rPr>
          <w:rFonts w:hint="default"/>
        </w:rPr>
        <w:t>1.老师表扬你的黑板办得好。其实你知道这次晓杰同学付出最多，自己只是协助而已。</w:t>
      </w:r>
    </w:p>
    <w:p>
      <w:r>
        <w:rPr>
          <w:rFonts w:hint="default"/>
        </w:rPr>
        <w:drawing>
          <wp:inline distT="0" distB="0" distL="114300" distR="114300">
            <wp:extent cx="2428875" cy="17716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2.看到有人驾车撞人肇事逃逸。</w:t>
      </w:r>
    </w:p>
    <w:p>
      <w:r>
        <w:rPr>
          <w:rFonts w:hint="default"/>
        </w:rPr>
        <w:t>（1）我选择的责任是什么？</w:t>
      </w:r>
    </w:p>
    <w:p>
      <w:r>
        <w:rPr>
          <w:rFonts w:hint="default"/>
        </w:rPr>
        <w:t>（2）如果承担这个责任，我可能要付出什么？</w:t>
      </w:r>
    </w:p>
    <w:p>
      <w:r>
        <w:rPr>
          <w:rFonts w:hint="default"/>
        </w:rPr>
        <w:t>（3）如果承担这个责任，会对我有什么帮助？</w:t>
      </w:r>
    </w:p>
    <w:p>
      <w:r>
        <w:rPr>
          <w:rFonts w:hint="default"/>
        </w:rPr>
        <w:t>（4）有没有哪种选择不需要付出代价？</w:t>
      </w:r>
    </w:p>
    <w:p>
      <w:r>
        <w:rPr>
          <w:rFonts w:hint="default"/>
        </w:rPr>
        <w:t>无论是谁，承担责任都会感受到责任沉甸甸的分量，因为承担责任不仅意味着付出时间、精力和金钱，而且意味着可能因为做的不好而受到责备，甚至受到处罚。承担责任往往伴随着获得回报的权利，获得回报既包括物质方面，又包括精神方面。对我们而言，更重要的是精神方面的回报，如良好的自我感觉，获得新的知识和技能，赢得他人的尊重和赞许等。</w:t>
      </w:r>
    </w:p>
    <w:p>
      <w:r>
        <w:rPr>
          <w:rFonts w:hint="default"/>
        </w:rPr>
        <w:t>在很多情况下，我们可以选择自己承担责任，我们既然选择了自立自强的人生，就应该有勇气凭借自己的经验和智慧，对承担责任的代价与回报做出正确的评估，做出合理的选择。无论怎样，我们一旦做出选择，就应该义无反顾的承担起应负的责任。</w:t>
      </w:r>
    </w:p>
    <w:p>
      <w:r>
        <w:rPr>
          <w:rFonts w:hint="default"/>
        </w:rPr>
        <w:t>要求：请依据上述教材内容，运用情境教学法设计教学活动方案，并说明设计理由。</w:t>
      </w: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Ri9EuAqsehWY3cO+wsjYV5Vrehc=" w:salt="KbPwS7wQjlH0srNHmn2Eb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F608F"/>
    <w:rsid w:val="0AA70C73"/>
    <w:rsid w:val="1ED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2021-12-14T03:41:00Z</dcterms:created>
  <dc:creator>新文泰教育</dc:creator>
  <cp:lastModifiedBy>新文泰教育</cp:lastModifiedBy>
  <dcterms:modified xsi:type="dcterms:W3CDTF">2021-12-14T03:43:19Z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7B82A0B7D08443D090E6EB26A5E700F0</vt:lpwstr>
  </property>
</Properties>
</file>