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等线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附件2 ：</w:t>
      </w:r>
      <w:r>
        <w:rPr>
          <w:rFonts w:hint="eastAsia" w:ascii="方正小标宋简体" w:hAnsi="等线" w:eastAsia="方正小标宋简体" w:cs="Times New Roman"/>
          <w:bCs/>
          <w:sz w:val="32"/>
          <w:szCs w:val="32"/>
        </w:rPr>
        <w:t>贵阳产控集团2019年公开招聘报名信息表</w:t>
      </w:r>
    </w:p>
    <w:tbl>
      <w:tblPr>
        <w:tblStyle w:val="2"/>
        <w:tblW w:w="833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31"/>
        <w:gridCol w:w="284"/>
        <w:gridCol w:w="567"/>
        <w:gridCol w:w="708"/>
        <w:gridCol w:w="142"/>
        <w:gridCol w:w="540"/>
        <w:gridCol w:w="232"/>
        <w:gridCol w:w="220"/>
        <w:gridCol w:w="670"/>
        <w:gridCol w:w="572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3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70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状况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号码</w:t>
            </w:r>
          </w:p>
        </w:tc>
        <w:tc>
          <w:tcPr>
            <w:tcW w:w="30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参加工作时间</w:t>
            </w:r>
          </w:p>
        </w:tc>
        <w:tc>
          <w:tcPr>
            <w:tcW w:w="123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现工作单位及职务</w:t>
            </w:r>
          </w:p>
        </w:tc>
        <w:tc>
          <w:tcPr>
            <w:tcW w:w="30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期望薪酬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职业专长</w:t>
            </w:r>
          </w:p>
        </w:tc>
        <w:tc>
          <w:tcPr>
            <w:tcW w:w="7159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职称、执业资格及其获得时间</w:t>
            </w:r>
          </w:p>
        </w:tc>
        <w:tc>
          <w:tcPr>
            <w:tcW w:w="7159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全日制教育院校及专业</w:t>
            </w:r>
          </w:p>
        </w:tc>
        <w:tc>
          <w:tcPr>
            <w:tcW w:w="37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在职教育院校及专业</w:t>
            </w:r>
          </w:p>
        </w:tc>
        <w:tc>
          <w:tcPr>
            <w:tcW w:w="37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7159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主要家庭成员及重要社会关系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17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159" w:type="dxa"/>
            <w:gridSpan w:val="11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月-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XX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大学 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专业 硕士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月-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XX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单位 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职位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等线" w:hAnsi="等线" w:eastAsia="等线" w:cs="Times New Roman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2019-12-18T05:58:14Z</dcterms:created>
  <dc:creator>Administrator.USER-20191115PI</dc:creator>
  <cp:lastModifiedBy>Administrator</cp:lastModifiedBy>
  <dcterms:modified xsi:type="dcterms:W3CDTF">2019-12-18T05:59:07Z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