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41" w:lineRule="auto"/>
        <w:rPr>
          <w:rFonts w:ascii="Arial"/>
          <w:sz w:val="21"/>
        </w:rPr>
      </w:pPr>
      <w:r/>
    </w:p>
    <w:p>
      <w:pPr>
        <w:ind w:left="901"/>
        <w:spacing w:before="185" w:line="229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26"/>
        </w:rPr>
        <w:t>人</w:t>
      </w:r>
      <w:r>
        <w:rPr>
          <w:rFonts w:ascii="Microsoft YaHei" w:hAnsi="Microsoft YaHei" w:eastAsia="Microsoft YaHei" w:cs="Microsoft YaHei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25"/>
        </w:rPr>
        <w:t>博会线上平台操作指南</w:t>
      </w:r>
      <w:r>
        <w:rPr>
          <w:rFonts w:ascii="Microsoft YaHei" w:hAnsi="Microsoft YaHei" w:eastAsia="Microsoft YaHei" w:cs="Microsoft YaHei"/>
          <w:sz w:val="43"/>
          <w:szCs w:val="43"/>
          <w:spacing w:val="25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25"/>
        </w:rPr>
        <w:t>(个人端)</w:t>
      </w:r>
    </w:p>
    <w:p>
      <w:pPr>
        <w:spacing w:line="418" w:lineRule="auto"/>
        <w:rPr>
          <w:rFonts w:ascii="Arial"/>
          <w:sz w:val="21"/>
        </w:rPr>
      </w:pPr>
      <w:r/>
    </w:p>
    <w:p>
      <w:pPr>
        <w:ind w:left="447"/>
        <w:spacing w:before="75" w:line="391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2"/>
        </w:rPr>
        <w:t>一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2"/>
        </w:rPr>
        <w:t>、登录</w:t>
      </w:r>
    </w:p>
    <w:p>
      <w:pPr>
        <w:ind w:left="24" w:right="499" w:firstLine="480"/>
        <w:spacing w:before="1" w:line="265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8"/>
        </w:rPr>
        <w:t>单</w:t>
      </w:r>
      <w:r>
        <w:rPr>
          <w:rFonts w:ascii="SimSun" w:hAnsi="SimSun" w:eastAsia="SimSun" w:cs="SimSun"/>
          <w:sz w:val="23"/>
          <w:szCs w:val="23"/>
          <w:spacing w:val="14"/>
        </w:rPr>
        <w:t>位访问网站</w:t>
      </w:r>
      <w:hyperlink w:history="true" r:id="rId1">
        <w:r>
          <w:rPr>
            <w:rFonts w:ascii="SimSun" w:hAnsi="SimSun" w:eastAsia="SimSun" w:cs="SimSun"/>
            <w:sz w:val="23"/>
            <w:szCs w:val="23"/>
            <w:u w:val="single" w:color="auto"/>
            <w:color w:val="0000FF"/>
          </w:rPr>
          <w:t>https</w:t>
        </w:r>
        <w:r>
          <w:rPr>
            <w:rFonts w:ascii="SimSun" w:hAnsi="SimSun" w:eastAsia="SimSun" w:cs="SimSun"/>
            <w:sz w:val="23"/>
            <w:szCs w:val="23"/>
            <w:u w:val="single" w:color="auto"/>
            <w:color w:val="0000FF"/>
            <w:spacing w:val="14"/>
          </w:rPr>
          <w:t>://</w:t>
        </w:r>
        <w:r>
          <w:rPr>
            <w:rFonts w:ascii="SimSun" w:hAnsi="SimSun" w:eastAsia="SimSun" w:cs="SimSun"/>
            <w:sz w:val="23"/>
            <w:szCs w:val="23"/>
            <w:u w:val="single" w:color="auto"/>
            <w:color w:val="0000FF"/>
          </w:rPr>
          <w:t>rc</w:t>
        </w:r>
        <w:r>
          <w:rPr>
            <w:rFonts w:ascii="SimSun" w:hAnsi="SimSun" w:eastAsia="SimSun" w:cs="SimSun"/>
            <w:sz w:val="23"/>
            <w:szCs w:val="23"/>
            <w:u w:val="single" w:color="auto"/>
            <w:color w:val="0000FF"/>
            <w:spacing w:val="14"/>
          </w:rPr>
          <w:t>.</w:t>
        </w:r>
        <w:r>
          <w:rPr>
            <w:rFonts w:ascii="SimSun" w:hAnsi="SimSun" w:eastAsia="SimSun" w:cs="SimSun"/>
            <w:sz w:val="23"/>
            <w:szCs w:val="23"/>
            <w:u w:val="single" w:color="auto"/>
            <w:color w:val="0000FF"/>
          </w:rPr>
          <w:t>guizhou</w:t>
        </w:r>
        <w:r>
          <w:rPr>
            <w:rFonts w:ascii="SimSun" w:hAnsi="SimSun" w:eastAsia="SimSun" w:cs="SimSun"/>
            <w:sz w:val="23"/>
            <w:szCs w:val="23"/>
            <w:u w:val="single" w:color="auto"/>
            <w:color w:val="0000FF"/>
            <w:spacing w:val="14"/>
          </w:rPr>
          <w:t>.</w:t>
        </w:r>
        <w:r>
          <w:rPr>
            <w:rFonts w:ascii="SimSun" w:hAnsi="SimSun" w:eastAsia="SimSun" w:cs="SimSun"/>
            <w:sz w:val="23"/>
            <w:szCs w:val="23"/>
            <w:u w:val="single" w:color="auto"/>
            <w:color w:val="0000FF"/>
          </w:rPr>
          <w:t>gov</w:t>
        </w:r>
        <w:r>
          <w:rPr>
            <w:rFonts w:ascii="SimSun" w:hAnsi="SimSun" w:eastAsia="SimSun" w:cs="SimSun"/>
            <w:sz w:val="23"/>
            <w:szCs w:val="23"/>
            <w:u w:val="single" w:color="auto"/>
            <w:color w:val="0000FF"/>
            <w:spacing w:val="14"/>
          </w:rPr>
          <w:t>.</w:t>
        </w:r>
        <w:r>
          <w:rPr>
            <w:rFonts w:ascii="SimSun" w:hAnsi="SimSun" w:eastAsia="SimSun" w:cs="SimSun"/>
            <w:sz w:val="23"/>
            <w:szCs w:val="23"/>
            <w:u w:val="single" w:color="auto"/>
            <w:color w:val="0000FF"/>
          </w:rPr>
          <w:t>cn</w:t>
        </w:r>
        <w:r>
          <w:rPr>
            <w:rFonts w:ascii="SimSun" w:hAnsi="SimSun" w:eastAsia="SimSun" w:cs="SimSun"/>
            <w:sz w:val="23"/>
            <w:szCs w:val="23"/>
            <w:u w:val="single" w:color="auto"/>
            <w:color w:val="0000FF"/>
            <w:spacing w:val="14"/>
          </w:rPr>
          <w:t>/</w:t>
        </w:r>
      </w:hyperlink>
      <w:r>
        <w:rPr>
          <w:rFonts w:ascii="SimSun" w:hAnsi="SimSun" w:eastAsia="SimSun" w:cs="SimSun"/>
          <w:sz w:val="23"/>
          <w:szCs w:val="23"/>
          <w:spacing w:val="14"/>
        </w:rPr>
        <w:t>点击右上角的用户登录进入登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5"/>
        </w:rPr>
        <w:t>录页面</w:t>
      </w:r>
      <w:r>
        <w:rPr>
          <w:rFonts w:ascii="SimSun" w:hAnsi="SimSun" w:eastAsia="SimSun" w:cs="SimSun"/>
          <w:sz w:val="23"/>
          <w:szCs w:val="23"/>
          <w:spacing w:val="4"/>
        </w:rPr>
        <w:t>。</w:t>
      </w:r>
    </w:p>
    <w:p>
      <w:pPr>
        <w:ind w:firstLine="434"/>
        <w:spacing w:before="49" w:line="986" w:lineRule="exact"/>
        <w:textAlignment w:val="center"/>
        <w:rPr/>
      </w:pPr>
      <w:r>
        <w:drawing>
          <wp:inline distT="0" distB="0" distL="0" distR="0">
            <wp:extent cx="5266943" cy="626364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6943" cy="6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02"/>
        <w:spacing w:before="226" w:line="468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8"/>
          <w:position w:val="14"/>
        </w:rPr>
        <w:t>在登</w:t>
      </w:r>
      <w:r>
        <w:rPr>
          <w:rFonts w:ascii="SimSun" w:hAnsi="SimSun" w:eastAsia="SimSun" w:cs="SimSun"/>
          <w:sz w:val="23"/>
          <w:szCs w:val="23"/>
          <w:spacing w:val="11"/>
          <w:position w:val="14"/>
        </w:rPr>
        <w:t>录</w:t>
      </w:r>
      <w:r>
        <w:rPr>
          <w:rFonts w:ascii="SimSun" w:hAnsi="SimSun" w:eastAsia="SimSun" w:cs="SimSun"/>
          <w:sz w:val="23"/>
          <w:szCs w:val="23"/>
          <w:spacing w:val="9"/>
          <w:position w:val="14"/>
        </w:rPr>
        <w:t>页面点击切换至个人用户登录页面，可选择手机号</w:t>
      </w:r>
      <w:r>
        <w:rPr>
          <w:rFonts w:ascii="Calibri" w:hAnsi="Calibri" w:eastAsia="Calibri" w:cs="Calibri"/>
          <w:sz w:val="23"/>
          <w:szCs w:val="23"/>
          <w:spacing w:val="9"/>
          <w:position w:val="14"/>
        </w:rPr>
        <w:t>+</w:t>
      </w:r>
      <w:r>
        <w:rPr>
          <w:rFonts w:ascii="SimSun" w:hAnsi="SimSun" w:eastAsia="SimSun" w:cs="SimSun"/>
          <w:sz w:val="23"/>
          <w:szCs w:val="23"/>
          <w:spacing w:val="9"/>
          <w:position w:val="14"/>
        </w:rPr>
        <w:t>短信验证码或手</w:t>
      </w:r>
    </w:p>
    <w:p>
      <w:pPr>
        <w:ind w:left="22"/>
        <w:spacing w:line="305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"/>
          <w:position w:val="1"/>
        </w:rPr>
        <w:t>机号</w:t>
      </w:r>
      <w:r>
        <w:rPr>
          <w:rFonts w:ascii="Calibri" w:hAnsi="Calibri" w:eastAsia="Calibri" w:cs="Calibri"/>
          <w:sz w:val="23"/>
          <w:szCs w:val="23"/>
          <w:spacing w:val="1"/>
          <w:position w:val="1"/>
        </w:rPr>
        <w:t>+</w:t>
      </w:r>
      <w:r>
        <w:rPr>
          <w:rFonts w:ascii="SimSun" w:hAnsi="SimSun" w:eastAsia="SimSun" w:cs="SimSun"/>
          <w:sz w:val="23"/>
          <w:szCs w:val="23"/>
          <w:spacing w:val="1"/>
          <w:position w:val="1"/>
        </w:rPr>
        <w:t>密码登录。</w:t>
      </w:r>
      <w:r>
        <w:rPr>
          <w:rFonts w:ascii="SimSun" w:hAnsi="SimSun" w:eastAsia="SimSun" w:cs="SimSun"/>
          <w:sz w:val="23"/>
          <w:szCs w:val="23"/>
          <w:spacing w:val="1"/>
          <w:position w:val="1"/>
        </w:rPr>
        <w:t xml:space="preserve">  </w:t>
      </w:r>
      <w:r>
        <w:rPr>
          <w:rFonts w:ascii="SimSun" w:hAnsi="SimSun" w:eastAsia="SimSun" w:cs="SimSun"/>
          <w:sz w:val="23"/>
          <w:szCs w:val="23"/>
          <w:spacing w:val="1"/>
          <w:position w:val="1"/>
        </w:rPr>
        <w:t>(可</w:t>
      </w:r>
      <w:r>
        <w:rPr>
          <w:rFonts w:ascii="SimSun" w:hAnsi="SimSun" w:eastAsia="SimSun" w:cs="SimSun"/>
          <w:sz w:val="23"/>
          <w:szCs w:val="23"/>
          <w:position w:val="1"/>
        </w:rPr>
        <w:t>自行注册)</w:t>
      </w:r>
    </w:p>
    <w:p>
      <w:pPr>
        <w:ind w:firstLine="434"/>
        <w:spacing w:before="86" w:line="6835" w:lineRule="exact"/>
        <w:textAlignment w:val="center"/>
        <w:rPr/>
      </w:pPr>
      <w:r>
        <w:drawing>
          <wp:inline distT="0" distB="0" distL="0" distR="0">
            <wp:extent cx="5269991" cy="4340352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434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left="447"/>
        <w:spacing w:before="76" w:line="315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"/>
        </w:rPr>
        <w:t>二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、我的简历</w:t>
      </w:r>
    </w:p>
    <w:p>
      <w:pPr>
        <w:ind w:left="25" w:right="332" w:firstLine="480"/>
        <w:spacing w:before="152" w:line="385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7"/>
        </w:rPr>
        <w:t>人才登录后进入个人中心</w:t>
      </w:r>
      <w:r>
        <w:rPr>
          <w:rFonts w:ascii="Calibri" w:hAnsi="Calibri" w:eastAsia="Calibri" w:cs="Calibri"/>
          <w:sz w:val="23"/>
          <w:szCs w:val="23"/>
          <w:spacing w:val="7"/>
        </w:rPr>
        <w:t>-</w:t>
      </w:r>
      <w:r>
        <w:rPr>
          <w:rFonts w:ascii="SimSun" w:hAnsi="SimSun" w:eastAsia="SimSun" w:cs="SimSun"/>
          <w:sz w:val="23"/>
          <w:szCs w:val="23"/>
          <w:spacing w:val="7"/>
        </w:rPr>
        <w:t>我的简历页面，根据实际情况完成个人基本资料</w:t>
      </w:r>
      <w:r>
        <w:rPr>
          <w:rFonts w:ascii="SimSun" w:hAnsi="SimSun" w:eastAsia="SimSun" w:cs="SimSun"/>
          <w:sz w:val="23"/>
          <w:szCs w:val="23"/>
          <w:spacing w:val="3"/>
        </w:rPr>
        <w:t>、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7"/>
        </w:rPr>
        <w:t>求职意向、教育经历、工作经历、技能特长、自我评价、个人附件、附件简历等</w:t>
      </w:r>
    </w:p>
    <w:p>
      <w:pPr>
        <w:sectPr>
          <w:pgSz w:w="11906" w:h="16839"/>
          <w:pgMar w:top="1431" w:right="1386" w:bottom="0" w:left="1785" w:header="0" w:footer="0" w:gutter="0"/>
        </w:sectPr>
        <w:rPr/>
      </w:pPr>
    </w:p>
    <w:p>
      <w:pPr>
        <w:ind w:left="27" w:right="349" w:hanging="2"/>
        <w:spacing w:before="98" w:line="375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0"/>
        </w:rPr>
        <w:t>编辑</w:t>
      </w:r>
      <w:r>
        <w:rPr>
          <w:rFonts w:ascii="SimSun" w:hAnsi="SimSun" w:eastAsia="SimSun" w:cs="SimSun"/>
          <w:sz w:val="23"/>
          <w:szCs w:val="23"/>
          <w:spacing w:val="7"/>
        </w:rPr>
        <w:t>上</w:t>
      </w:r>
      <w:r>
        <w:rPr>
          <w:rFonts w:ascii="SimSun" w:hAnsi="SimSun" w:eastAsia="SimSun" w:cs="SimSun"/>
          <w:sz w:val="23"/>
          <w:szCs w:val="23"/>
          <w:spacing w:val="5"/>
        </w:rPr>
        <w:t>传。页面顶部可进行简历完整度查看(</w:t>
      </w:r>
      <w:r>
        <w:rPr>
          <w:rFonts w:ascii="Calibri" w:hAnsi="Calibri" w:eastAsia="Calibri" w:cs="Calibri"/>
          <w:sz w:val="23"/>
          <w:szCs w:val="23"/>
        </w:rPr>
        <w:t>PC</w:t>
      </w:r>
      <w:r>
        <w:rPr>
          <w:rFonts w:ascii="Calibri" w:hAnsi="Calibri" w:eastAsia="Calibri" w:cs="Calibri"/>
          <w:sz w:val="23"/>
          <w:szCs w:val="23"/>
          <w:spacing w:val="5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5"/>
        </w:rPr>
        <w:t>端投递需满足简历完善度≥</w:t>
      </w:r>
      <w:r>
        <w:rPr>
          <w:rFonts w:ascii="Calibri" w:hAnsi="Calibri" w:eastAsia="Calibri" w:cs="Calibri"/>
          <w:sz w:val="23"/>
          <w:szCs w:val="23"/>
          <w:spacing w:val="5"/>
        </w:rPr>
        <w:t>70%</w:t>
      </w:r>
      <w:r>
        <w:rPr>
          <w:rFonts w:ascii="SimSun" w:hAnsi="SimSun" w:eastAsia="SimSun" w:cs="SimSun"/>
          <w:sz w:val="23"/>
          <w:szCs w:val="23"/>
          <w:spacing w:val="5"/>
        </w:rPr>
        <w:t>，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8"/>
        </w:rPr>
        <w:t>小</w:t>
      </w:r>
      <w:r>
        <w:rPr>
          <w:rFonts w:ascii="SimSun" w:hAnsi="SimSun" w:eastAsia="SimSun" w:cs="SimSun"/>
          <w:sz w:val="23"/>
          <w:szCs w:val="23"/>
          <w:spacing w:val="16"/>
        </w:rPr>
        <w:t>程</w:t>
      </w:r>
      <w:r>
        <w:rPr>
          <w:rFonts w:ascii="SimSun" w:hAnsi="SimSun" w:eastAsia="SimSun" w:cs="SimSun"/>
          <w:sz w:val="23"/>
          <w:szCs w:val="23"/>
          <w:spacing w:val="9"/>
        </w:rPr>
        <w:t>序投递若无添加附件简历，仅投递线上简历也需满足简历完善度≥</w:t>
      </w:r>
      <w:r>
        <w:rPr>
          <w:rFonts w:ascii="Calibri" w:hAnsi="Calibri" w:eastAsia="Calibri" w:cs="Calibri"/>
          <w:sz w:val="23"/>
          <w:szCs w:val="23"/>
          <w:spacing w:val="9"/>
        </w:rPr>
        <w:t>70%</w:t>
      </w:r>
      <w:r>
        <w:rPr>
          <w:rFonts w:ascii="SimSun" w:hAnsi="SimSun" w:eastAsia="SimSun" w:cs="SimSun"/>
          <w:sz w:val="23"/>
          <w:szCs w:val="23"/>
          <w:spacing w:val="9"/>
        </w:rPr>
        <w:t>)</w:t>
      </w:r>
      <w:r>
        <w:rPr>
          <w:rFonts w:ascii="SimSun" w:hAnsi="SimSun" w:eastAsia="SimSun" w:cs="SimSun"/>
          <w:sz w:val="23"/>
          <w:szCs w:val="23"/>
          <w:spacing w:val="9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9"/>
        </w:rPr>
        <w:t>、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0"/>
        </w:rPr>
        <w:t>简</w:t>
      </w:r>
      <w:r>
        <w:rPr>
          <w:rFonts w:ascii="SimSun" w:hAnsi="SimSun" w:eastAsia="SimSun" w:cs="SimSun"/>
          <w:sz w:val="23"/>
          <w:szCs w:val="23"/>
          <w:spacing w:val="9"/>
        </w:rPr>
        <w:t>历公开与否设置及简历预览操作，具体操作区域如下图：</w:t>
      </w:r>
    </w:p>
    <w:p>
      <w:pPr>
        <w:ind w:firstLine="434"/>
        <w:spacing w:before="8" w:line="4166" w:lineRule="exact"/>
        <w:textAlignment w:val="center"/>
        <w:rPr/>
      </w:pPr>
      <w:r>
        <w:drawing>
          <wp:inline distT="0" distB="0" distL="0" distR="0">
            <wp:extent cx="5273040" cy="2645663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040" cy="264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ind w:left="503"/>
        <w:spacing w:before="74" w:line="306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"/>
        </w:rPr>
        <w:t>三、我的项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目</w:t>
      </w:r>
    </w:p>
    <w:p>
      <w:pPr>
        <w:ind w:left="511"/>
        <w:spacing w:before="162" w:line="22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6"/>
        </w:rPr>
        <w:t>点击</w:t>
      </w:r>
      <w:r>
        <w:rPr>
          <w:rFonts w:ascii="SimSun" w:hAnsi="SimSun" w:eastAsia="SimSun" w:cs="SimSun"/>
          <w:sz w:val="23"/>
          <w:szCs w:val="23"/>
          <w:spacing w:val="14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8"/>
        </w:rPr>
        <w:t>我的项目</w:t>
      </w:r>
      <w:r>
        <w:rPr>
          <w:rFonts w:ascii="SimSun" w:hAnsi="SimSun" w:eastAsia="SimSun" w:cs="SimSun"/>
          <w:sz w:val="23"/>
          <w:szCs w:val="23"/>
          <w:spacing w:val="8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8"/>
        </w:rPr>
        <w:t>，可对个人参与项目进行新增、修改、删除操作。</w:t>
      </w:r>
    </w:p>
    <w:p>
      <w:pPr>
        <w:ind w:firstLine="434"/>
        <w:spacing w:before="69" w:line="4360" w:lineRule="exact"/>
        <w:textAlignment w:val="center"/>
        <w:rPr/>
      </w:pPr>
      <w:r>
        <w:drawing>
          <wp:inline distT="0" distB="0" distL="0" distR="0">
            <wp:extent cx="5273040" cy="2769107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040" cy="276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526"/>
        <w:spacing w:before="76" w:line="231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四、我的投递</w:t>
      </w:r>
    </w:p>
    <w:p>
      <w:pPr>
        <w:ind w:left="511"/>
        <w:spacing w:before="180" w:line="228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6"/>
        </w:rPr>
        <w:t>点击</w:t>
      </w:r>
      <w:r>
        <w:rPr>
          <w:rFonts w:ascii="SimSun" w:hAnsi="SimSun" w:eastAsia="SimSun" w:cs="SimSun"/>
          <w:sz w:val="23"/>
          <w:szCs w:val="23"/>
          <w:spacing w:val="1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8"/>
        </w:rPr>
        <w:t>我的投递可查看已投递职位列表及相应企业反馈状态。</w:t>
      </w:r>
    </w:p>
    <w:p>
      <w:pPr>
        <w:sectPr>
          <w:pgSz w:w="11906" w:h="16839"/>
          <w:pgMar w:top="1431" w:right="1381" w:bottom="0" w:left="1785" w:header="0" w:footer="0" w:gutter="0"/>
        </w:sectPr>
        <w:rPr/>
      </w:pPr>
    </w:p>
    <w:p>
      <w:pPr>
        <w:ind w:firstLine="434"/>
        <w:spacing w:before="104" w:line="4486" w:lineRule="exact"/>
        <w:textAlignment w:val="center"/>
        <w:rPr/>
      </w:pPr>
      <w:r>
        <w:drawing>
          <wp:inline distT="0" distB="0" distL="0" distR="0">
            <wp:extent cx="5269991" cy="2848356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284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07"/>
        <w:spacing w:before="212" w:line="238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五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、我的面试</w:t>
      </w:r>
    </w:p>
    <w:p>
      <w:pPr>
        <w:ind w:left="24" w:right="412" w:firstLine="487"/>
        <w:spacing w:before="171" w:line="384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0"/>
        </w:rPr>
        <w:t>点击</w:t>
      </w:r>
      <w:r>
        <w:rPr>
          <w:rFonts w:ascii="SimSun" w:hAnsi="SimSun" w:eastAsia="SimSun" w:cs="SimSun"/>
          <w:sz w:val="23"/>
          <w:szCs w:val="23"/>
          <w:spacing w:val="10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0"/>
        </w:rPr>
        <w:t>我的投面试可查看已投递职位的面试通知，点击</w:t>
      </w:r>
      <w:r>
        <w:rPr>
          <w:rFonts w:ascii="SimSun" w:hAnsi="SimSun" w:eastAsia="SimSun" w:cs="SimSun"/>
          <w:sz w:val="23"/>
          <w:szCs w:val="23"/>
          <w:spacing w:val="10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0"/>
        </w:rPr>
        <w:t>查看详情</w:t>
      </w:r>
      <w:r>
        <w:rPr>
          <w:rFonts w:ascii="SimSun" w:hAnsi="SimSun" w:eastAsia="SimSun" w:cs="SimSun"/>
          <w:sz w:val="23"/>
          <w:szCs w:val="23"/>
          <w:spacing w:val="10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10"/>
        </w:rPr>
        <w:t>可查看</w:t>
      </w:r>
      <w:r>
        <w:rPr>
          <w:rFonts w:ascii="SimSun" w:hAnsi="SimSun" w:eastAsia="SimSun" w:cs="SimSun"/>
          <w:sz w:val="23"/>
          <w:szCs w:val="23"/>
          <w:spacing w:val="3"/>
        </w:rPr>
        <w:t>详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9"/>
        </w:rPr>
        <w:t>细</w:t>
      </w:r>
      <w:r>
        <w:rPr>
          <w:rFonts w:ascii="SimSun" w:hAnsi="SimSun" w:eastAsia="SimSun" w:cs="SimSun"/>
          <w:sz w:val="23"/>
          <w:szCs w:val="23"/>
          <w:spacing w:val="6"/>
        </w:rPr>
        <w:t>面试信息。</w:t>
      </w:r>
    </w:p>
    <w:p>
      <w:pPr>
        <w:ind w:firstLine="434"/>
        <w:spacing w:before="9" w:line="4375" w:lineRule="exact"/>
        <w:textAlignment w:val="center"/>
        <w:rPr/>
      </w:pPr>
      <w:r>
        <w:drawing>
          <wp:inline distT="0" distB="0" distL="0" distR="0">
            <wp:extent cx="5269991" cy="2778252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2778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386" w:bottom="0" w:left="1785" w:header="0" w:footer="0" w:gutter="0"/>
        </w:sectPr>
        <w:rPr/>
      </w:pPr>
    </w:p>
    <w:p>
      <w:pPr>
        <w:ind w:firstLine="14"/>
        <w:spacing w:before="116" w:line="6946" w:lineRule="exact"/>
        <w:textAlignment w:val="center"/>
        <w:rPr/>
      </w:pPr>
      <w:r>
        <w:drawing>
          <wp:inline distT="0" distB="0" distL="0" distR="0">
            <wp:extent cx="5269991" cy="4410455"/>
            <wp:effectExtent l="0" t="0" r="0" b="0"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441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05"/>
        <w:spacing w:before="236" w:line="23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六</w:t>
      </w:r>
      <w:r>
        <w:rPr>
          <w:rFonts w:ascii="SimSun" w:hAnsi="SimSun" w:eastAsia="SimSun" w:cs="SimSun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、账号信息</w:t>
      </w:r>
    </w:p>
    <w:p>
      <w:pPr>
        <w:ind w:left="31"/>
        <w:spacing w:before="101" w:line="228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6"/>
        </w:rPr>
        <w:t>点击</w:t>
      </w:r>
      <w:r>
        <w:rPr>
          <w:rFonts w:ascii="SimSun" w:hAnsi="SimSun" w:eastAsia="SimSun" w:cs="SimSun"/>
          <w:sz w:val="23"/>
          <w:szCs w:val="23"/>
          <w:spacing w:val="16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8"/>
        </w:rPr>
        <w:t>账号信息</w:t>
      </w:r>
      <w:r>
        <w:rPr>
          <w:rFonts w:ascii="SimSun" w:hAnsi="SimSun" w:eastAsia="SimSun" w:cs="SimSun"/>
          <w:sz w:val="23"/>
          <w:szCs w:val="23"/>
          <w:spacing w:val="8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8"/>
        </w:rPr>
        <w:t>，可更换账号绑定的手机号，修改及重置密码操作。</w:t>
      </w:r>
    </w:p>
    <w:p>
      <w:pPr>
        <w:ind w:firstLine="14"/>
        <w:spacing w:before="14" w:line="4003" w:lineRule="exact"/>
        <w:textAlignment w:val="center"/>
        <w:rPr/>
      </w:pPr>
      <w:r>
        <w:drawing>
          <wp:inline distT="0" distB="0" distL="0" distR="0">
            <wp:extent cx="5269991" cy="2542032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991" cy="254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jpeg"/><Relationship Id="rId8" Type="http://schemas.openxmlformats.org/officeDocument/2006/relationships/image" Target="media/image7.jpeg"/><Relationship Id="rId7" Type="http://schemas.openxmlformats.org/officeDocument/2006/relationships/image" Target="media/image6.jpe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hyperlink" Target="https://guizhou-renbohui.yl1001.com/" TargetMode="Externa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dcterms:created xsi:type="dcterms:W3CDTF">2022-04-18T17:37:49Z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2023-04-17T08:45:57</vt:filetime>
  </property>
  <property fmtid="{D5CDD505-2E9C-101B-9397-08002B2CF9AE}" pid="4" name="UsrData">
    <vt:lpwstr>643c96be0c8b290015385390</vt:lpwstr>
  </property>
</Properties>
</file>