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方正仿宋" w:hAnsi="方正仿宋" w:eastAsia="方正仿宋" w:cs="方正仿宋"/>
          <w:sz w:val="30"/>
          <w:szCs w:val="30"/>
          <w:u w:val="none"/>
          <w:lang w:val="en-US" w:eastAsia="zh-CN"/>
        </w:rPr>
      </w:pPr>
      <w:r>
        <w:rPr>
          <w:rFonts w:hint="eastAsia" w:ascii="方正仿宋" w:hAnsi="方正仿宋" w:eastAsia="方正仿宋" w:cs="方正仿宋"/>
          <w:sz w:val="30"/>
          <w:szCs w:val="30"/>
          <w:u w:val="none"/>
          <w:lang w:val="en-US" w:eastAsia="zh-CN"/>
        </w:rPr>
        <w:t>附件1</w:t>
      </w:r>
    </w:p>
    <w:tbl>
      <w:tblPr>
        <w:tblStyle w:val="3"/>
        <w:tblW w:w="145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215"/>
        <w:gridCol w:w="855"/>
        <w:gridCol w:w="1365"/>
        <w:gridCol w:w="780"/>
        <w:gridCol w:w="3270"/>
        <w:gridCol w:w="2490"/>
        <w:gridCol w:w="825"/>
        <w:gridCol w:w="3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4584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OLE_LINK1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贵州广播电视大学（贵州职业技术学院）2018年公开招聘工作人员岗位及要求一览表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部门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部门代码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学历、学位要求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4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计算机应用技术、计算机软件与理论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商业与贸易学院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工商管理、企业管理、市场营销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计算机应用技术、计算机科学与技术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4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4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教务处 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计算机应用技术、计算机科学与技术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4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招生就业指导中心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计算机应用技术、计算机科学与技术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党委学生工作部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专业技术人员（辅导员）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（不限专业）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1.中共党员；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2.在大学期间曾担任过学校或学院的学生干部职务，出具学校或学院的相关证明。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专业技术人员（档案管理员）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图书馆学、档案学、信息资源管理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本科学历、学士学位及以上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90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5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注：专业类别以贵州省人力资源社会保障网公布的专业类别为准。</w:t>
            </w:r>
          </w:p>
        </w:tc>
      </w:tr>
      <w:bookmarkEnd w:id="0"/>
    </w:tbl>
    <w:p>
      <w:bookmarkStart w:id="1" w:name="_GoBack"/>
      <w:bookmarkEnd w:id="1"/>
    </w:p>
    <w:sectPr>
      <w:pgSz w:w="16838" w:h="11906" w:orient="landscape"/>
      <w:pgMar w:top="1009" w:right="1440" w:bottom="839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452D6"/>
    <w:rsid w:val="43A452D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2018-05-08T04:04:00Z</dcterms:created>
  <dc:creator>傷逝Greengage</dc:creator>
  <cp:lastModifiedBy>傷逝Greengage</cp:lastModifiedBy>
  <dcterms:modified xsi:type="dcterms:W3CDTF">2018-05-08T04:05:43Z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